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Style1"/>
        <w:tblW w:w="4536" w:type="dxa"/>
        <w:jc w:val="left"/>
        <w:tblLook w:val="0680" w:firstRow="0" w:lastRow="0" w:firstColumn="1" w:lastColumn="0" w:noHBand="1" w:noVBand="1"/>
      </w:tblPr>
      <w:tblGrid>
        <w:gridCol w:w="2293"/>
        <w:gridCol w:w="2243"/>
      </w:tblGrid>
      <w:tr w:rsidR="00566265" w14:paraId="2279189B" w14:textId="77777777" w:rsidTr="00E632E5">
        <w:trPr>
          <w:trHeight w:val="567"/>
          <w:jc w:val="left"/>
        </w:trPr>
        <w:tc>
          <w:tcPr>
            <w:cnfStyle w:val="001000000000" w:firstRow="0" w:lastRow="0" w:firstColumn="1" w:lastColumn="0" w:oddVBand="0" w:evenVBand="0" w:oddHBand="0" w:evenHBand="0" w:firstRowFirstColumn="0" w:firstRowLastColumn="0" w:lastRowFirstColumn="0" w:lastRowLastColumn="0"/>
            <w:tcW w:w="2293" w:type="dxa"/>
          </w:tcPr>
          <w:p w14:paraId="3B5BA5AF" w14:textId="13AF2B3E" w:rsidR="00566265" w:rsidRPr="005E4CE2" w:rsidRDefault="005E4CE2" w:rsidP="001A5BE5">
            <w:pPr>
              <w:jc w:val="left"/>
              <w:rPr>
                <w:b/>
                <w:bCs/>
              </w:rPr>
            </w:pPr>
            <w:r w:rsidRPr="005E4CE2">
              <w:rPr>
                <w:bCs/>
              </w:rPr>
              <w:t xml:space="preserve">Numéro </w:t>
            </w:r>
            <w:r w:rsidR="001A5BE5">
              <w:rPr>
                <w:bCs/>
              </w:rPr>
              <w:t>de consultation</w:t>
            </w:r>
            <w:r w:rsidRPr="005E4CE2">
              <w:rPr>
                <w:bCs/>
              </w:rPr>
              <w:t> :</w:t>
            </w:r>
          </w:p>
        </w:tc>
        <w:tc>
          <w:tcPr>
            <w:tcW w:w="2243" w:type="dxa"/>
          </w:tcPr>
          <w:p w14:paraId="45EFFAE6" w14:textId="530FEE51" w:rsidR="00566265" w:rsidRDefault="001A5BE5" w:rsidP="00E632E5">
            <w:pPr>
              <w:ind w:right="-109"/>
              <w:cnfStyle w:val="000000000000" w:firstRow="0" w:lastRow="0" w:firstColumn="0" w:lastColumn="0" w:oddVBand="0" w:evenVBand="0" w:oddHBand="0" w:evenHBand="0" w:firstRowFirstColumn="0" w:firstRowLastColumn="0" w:lastRowFirstColumn="0" w:lastRowLastColumn="0"/>
            </w:pPr>
            <w:r>
              <w:t>25S018</w:t>
            </w:r>
            <w:bookmarkStart w:id="0" w:name="_GoBack"/>
            <w:bookmarkEnd w:id="0"/>
          </w:p>
        </w:tc>
      </w:tr>
    </w:tbl>
    <w:p w14:paraId="217919F2" w14:textId="6E1B1A16" w:rsidR="00566265" w:rsidRDefault="00CA6812" w:rsidP="00566265">
      <w:r>
        <w:rPr>
          <w:noProof/>
          <w:lang w:eastAsia="fr-FR"/>
        </w:rPr>
        <w:drawing>
          <wp:anchor distT="0" distB="0" distL="114300" distR="114300" simplePos="0" relativeHeight="251663360" behindDoc="0" locked="0" layoutInCell="1" allowOverlap="1" wp14:anchorId="478E88D0" wp14:editId="096238C3">
            <wp:simplePos x="0" y="0"/>
            <wp:positionH relativeFrom="margin">
              <wp:align>right</wp:align>
            </wp:positionH>
            <wp:positionV relativeFrom="paragraph">
              <wp:posOffset>-610870</wp:posOffset>
            </wp:positionV>
            <wp:extent cx="1327785" cy="1312610"/>
            <wp:effectExtent l="0" t="0" r="5715" b="1905"/>
            <wp:wrapNone/>
            <wp:docPr id="2" name="Image 1" descr="Connexion à votre espace patient CHU Poitiers Hôpitaux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nexion à votre espace patient CHU Poitiers Hôpitaux 8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7785" cy="13126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8843E4" w14:textId="7DEF389F" w:rsidR="005E4CE2" w:rsidRDefault="005E4CE2" w:rsidP="00566265"/>
    <w:p w14:paraId="7061392D" w14:textId="26DFADCB" w:rsidR="005E4CE2" w:rsidRDefault="005E4CE2" w:rsidP="00566265"/>
    <w:p w14:paraId="4C6EC43D" w14:textId="52734D6F" w:rsidR="005E4CE2" w:rsidRDefault="005E4CE2" w:rsidP="005E4CE2">
      <w:pPr>
        <w:jc w:val="center"/>
      </w:pPr>
      <w:r>
        <w:t>MARCHE PUBLIC DE SERVICES</w:t>
      </w:r>
    </w:p>
    <w:p w14:paraId="16CB85BB" w14:textId="77777777" w:rsidR="005E4CE2" w:rsidRDefault="005E4CE2" w:rsidP="005E4CE2">
      <w:pPr>
        <w:jc w:val="center"/>
      </w:pPr>
    </w:p>
    <w:p w14:paraId="79879DFC" w14:textId="77777777" w:rsidR="0050234E" w:rsidRDefault="0050234E" w:rsidP="005E4CE2">
      <w:pPr>
        <w:jc w:val="center"/>
      </w:pPr>
    </w:p>
    <w:p w14:paraId="2F213F44" w14:textId="77777777" w:rsidR="0050234E" w:rsidRDefault="0050234E" w:rsidP="005E4CE2">
      <w:pPr>
        <w:jc w:val="center"/>
      </w:pPr>
    </w:p>
    <w:p w14:paraId="40B32E65" w14:textId="77777777" w:rsidR="005E4CE2" w:rsidRDefault="005E4CE2" w:rsidP="00E76A33">
      <w:pPr>
        <w:pStyle w:val="Titre"/>
        <w:numPr>
          <w:ilvl w:val="0"/>
          <w:numId w:val="0"/>
        </w:numPr>
      </w:pPr>
    </w:p>
    <w:p w14:paraId="01B25018" w14:textId="1B832E78" w:rsidR="005E4CE2" w:rsidRPr="00E76A33" w:rsidRDefault="005E4CE2" w:rsidP="00E76A33">
      <w:pPr>
        <w:pStyle w:val="Titre1"/>
        <w:numPr>
          <w:ilvl w:val="0"/>
          <w:numId w:val="0"/>
        </w:numPr>
        <w:rPr>
          <w:sz w:val="32"/>
          <w:szCs w:val="52"/>
        </w:rPr>
      </w:pPr>
      <w:r w:rsidRPr="00E76A33">
        <w:rPr>
          <w:sz w:val="32"/>
          <w:szCs w:val="52"/>
        </w:rPr>
        <w:t>ACTE d’engagement</w:t>
      </w:r>
    </w:p>
    <w:p w14:paraId="47919BCE" w14:textId="77777777" w:rsidR="005E4CE2" w:rsidRPr="005E4CE2" w:rsidRDefault="005E4CE2" w:rsidP="00E76A33">
      <w:pPr>
        <w:pStyle w:val="Titre"/>
        <w:numPr>
          <w:ilvl w:val="0"/>
          <w:numId w:val="0"/>
        </w:numPr>
      </w:pPr>
    </w:p>
    <w:p w14:paraId="55ED0314" w14:textId="28B43674" w:rsidR="005E4CE2" w:rsidRDefault="005E4CE2" w:rsidP="000628E7"/>
    <w:p w14:paraId="246174A2" w14:textId="77777777" w:rsidR="000628E7" w:rsidRDefault="000628E7" w:rsidP="005E4CE2"/>
    <w:p w14:paraId="682D069C" w14:textId="77777777" w:rsidR="0050234E" w:rsidRDefault="0050234E" w:rsidP="005E4CE2"/>
    <w:p w14:paraId="61F88943" w14:textId="77777777" w:rsidR="0050234E" w:rsidRDefault="0050234E" w:rsidP="005E4CE2"/>
    <w:tbl>
      <w:tblPr>
        <w:tblStyle w:val="Style1"/>
        <w:tblW w:w="0" w:type="auto"/>
        <w:tblLook w:val="04A0" w:firstRow="1" w:lastRow="0" w:firstColumn="1" w:lastColumn="0" w:noHBand="0" w:noVBand="1"/>
      </w:tblPr>
      <w:tblGrid>
        <w:gridCol w:w="2405"/>
        <w:gridCol w:w="8131"/>
      </w:tblGrid>
      <w:tr w:rsidR="003A3AB4" w14:paraId="75381F42" w14:textId="77777777" w:rsidTr="00D07205">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ABED18D" w14:textId="77777777" w:rsidR="003A3AB4" w:rsidRDefault="003A3AB4" w:rsidP="003A3AB4">
            <w:pPr>
              <w:jc w:val="right"/>
              <w:rPr>
                <w:bCs/>
                <w:sz w:val="20"/>
                <w:szCs w:val="20"/>
              </w:rPr>
            </w:pPr>
            <w:bookmarkStart w:id="1" w:name="_Hlk192515412"/>
            <w:r w:rsidRPr="006B570C">
              <w:rPr>
                <w:bCs/>
                <w:sz w:val="20"/>
                <w:szCs w:val="20"/>
              </w:rPr>
              <w:t>Pouvoir adjudicateur</w:t>
            </w:r>
          </w:p>
          <w:p w14:paraId="37587B30" w14:textId="66183BE6" w:rsidR="003A3AB4" w:rsidRPr="006B570C" w:rsidRDefault="003A3AB4" w:rsidP="003A3AB4">
            <w:pPr>
              <w:jc w:val="right"/>
              <w:rPr>
                <w:b/>
                <w:bCs/>
                <w:sz w:val="20"/>
                <w:szCs w:val="20"/>
              </w:rPr>
            </w:pPr>
            <w:r w:rsidRPr="006B570C">
              <w:rPr>
                <w:bCs/>
                <w:sz w:val="20"/>
                <w:szCs w:val="20"/>
              </w:rPr>
              <w:t> (acheteur) :</w:t>
            </w:r>
          </w:p>
        </w:tc>
        <w:tc>
          <w:tcPr>
            <w:tcW w:w="8131" w:type="dxa"/>
          </w:tcPr>
          <w:p w14:paraId="587AAC7D" w14:textId="709EDFBB" w:rsidR="003A3AB4" w:rsidRPr="009A698E" w:rsidRDefault="00344751" w:rsidP="003A3AB4">
            <w:pPr>
              <w:jc w:val="left"/>
              <w:cnfStyle w:val="100000000000" w:firstRow="1" w:lastRow="0" w:firstColumn="0" w:lastColumn="0" w:oddVBand="0" w:evenVBand="0" w:oddHBand="0" w:evenHBand="0" w:firstRowFirstColumn="0" w:firstRowLastColumn="0" w:lastRowFirstColumn="0" w:lastRowLastColumn="0"/>
              <w:rPr>
                <w:b/>
                <w:bCs/>
                <w:sz w:val="20"/>
                <w:szCs w:val="20"/>
                <w:highlight w:val="red"/>
              </w:rPr>
            </w:pPr>
            <w:sdt>
              <w:sdtPr>
                <w:rPr>
                  <w:rFonts w:cs="Arial"/>
                  <w:b/>
                </w:rPr>
                <w:alias w:val="Société"/>
                <w:tag w:val=""/>
                <w:id w:val="1874804792"/>
                <w:placeholder>
                  <w:docPart w:val="D2F9DA21BF9A43B88D6BC5509AE8F420"/>
                </w:placeholder>
                <w:dataBinding w:prefixMappings="xmlns:ns0='http://schemas.openxmlformats.org/officeDocument/2006/extended-properties' " w:xpath="/ns0:Properties[1]/ns0:Company[1]" w:storeItemID="{6668398D-A668-4E3E-A5EB-62B293D839F1}"/>
                <w:text/>
              </w:sdtPr>
              <w:sdtEndPr/>
              <w:sdtContent>
                <w:r w:rsidR="00CA6812" w:rsidRPr="00CA6812">
                  <w:rPr>
                    <w:rFonts w:cs="Arial"/>
                    <w:b/>
                  </w:rPr>
                  <w:t>CHU de Poitiers pour le Groupement Hospitalier de Territoire de la Vienne – GHT86</w:t>
                </w:r>
              </w:sdtContent>
            </w:sdt>
          </w:p>
        </w:tc>
      </w:tr>
      <w:tr w:rsidR="003A3AB4" w14:paraId="0E4107A4" w14:textId="77777777" w:rsidTr="00D0720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05141DBE" w14:textId="5C900021" w:rsidR="003A3AB4" w:rsidRPr="006B570C" w:rsidRDefault="003A3AB4" w:rsidP="003A3AB4">
            <w:pPr>
              <w:jc w:val="right"/>
              <w:rPr>
                <w:b/>
                <w:bCs/>
                <w:sz w:val="20"/>
                <w:szCs w:val="20"/>
              </w:rPr>
            </w:pPr>
            <w:r w:rsidRPr="006B570C">
              <w:rPr>
                <w:bCs/>
                <w:sz w:val="20"/>
                <w:szCs w:val="20"/>
              </w:rPr>
              <w:t>Adresse</w:t>
            </w:r>
            <w:r>
              <w:rPr>
                <w:bCs/>
                <w:sz w:val="20"/>
                <w:szCs w:val="20"/>
              </w:rPr>
              <w:t> :</w:t>
            </w:r>
          </w:p>
        </w:tc>
        <w:tc>
          <w:tcPr>
            <w:tcW w:w="8131" w:type="dxa"/>
          </w:tcPr>
          <w:p w14:paraId="3F6B9F30" w14:textId="77777777" w:rsidR="00CA6812" w:rsidRDefault="00CA6812" w:rsidP="00CA6812">
            <w:pPr>
              <w:cnfStyle w:val="000000000000" w:firstRow="0" w:lastRow="0" w:firstColumn="0" w:lastColumn="0" w:oddVBand="0" w:evenVBand="0" w:oddHBand="0" w:evenHBand="0" w:firstRowFirstColumn="0" w:firstRowLastColumn="0" w:lastRowFirstColumn="0" w:lastRowLastColumn="0"/>
              <w:rPr>
                <w:rFonts w:cs="Arial"/>
                <w:b/>
              </w:rPr>
            </w:pPr>
            <w:r>
              <w:rPr>
                <w:rFonts w:cs="Arial"/>
                <w:b/>
              </w:rPr>
              <w:t xml:space="preserve">2 rue de la Milétrie </w:t>
            </w:r>
          </w:p>
          <w:p w14:paraId="1EC6C3DD" w14:textId="77777777" w:rsidR="00CA6812" w:rsidRDefault="00CA6812" w:rsidP="00CA6812">
            <w:pPr>
              <w:cnfStyle w:val="000000000000" w:firstRow="0" w:lastRow="0" w:firstColumn="0" w:lastColumn="0" w:oddVBand="0" w:evenVBand="0" w:oddHBand="0" w:evenHBand="0" w:firstRowFirstColumn="0" w:firstRowLastColumn="0" w:lastRowFirstColumn="0" w:lastRowLastColumn="0"/>
              <w:rPr>
                <w:rFonts w:cs="Arial"/>
                <w:b/>
              </w:rPr>
            </w:pPr>
            <w:r>
              <w:rPr>
                <w:rFonts w:cs="Arial"/>
                <w:b/>
              </w:rPr>
              <w:t>CS90577</w:t>
            </w:r>
          </w:p>
          <w:p w14:paraId="6FC5B1C0" w14:textId="4A54BD71" w:rsidR="003A3AB4" w:rsidRPr="00381CE1" w:rsidRDefault="00CA6812" w:rsidP="00CA6812">
            <w:pPr>
              <w:jc w:val="left"/>
              <w:cnfStyle w:val="000000000000" w:firstRow="0" w:lastRow="0" w:firstColumn="0" w:lastColumn="0" w:oddVBand="0" w:evenVBand="0" w:oddHBand="0" w:evenHBand="0" w:firstRowFirstColumn="0" w:firstRowLastColumn="0" w:lastRowFirstColumn="0" w:lastRowLastColumn="0"/>
              <w:rPr>
                <w:sz w:val="20"/>
                <w:szCs w:val="20"/>
                <w:highlight w:val="red"/>
              </w:rPr>
            </w:pPr>
            <w:r>
              <w:rPr>
                <w:rFonts w:cs="Arial"/>
                <w:b/>
              </w:rPr>
              <w:t>86021 POITIERS Cedex</w:t>
            </w:r>
          </w:p>
        </w:tc>
      </w:tr>
      <w:tr w:rsidR="003A3AB4" w14:paraId="1159EBE7" w14:textId="77777777" w:rsidTr="00D0720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6FCEDFD7" w14:textId="5DC702C2" w:rsidR="003A3AB4" w:rsidRPr="006B570C" w:rsidRDefault="003A3AB4" w:rsidP="003A3AB4">
            <w:pPr>
              <w:jc w:val="right"/>
              <w:rPr>
                <w:b/>
                <w:bCs/>
                <w:sz w:val="20"/>
                <w:szCs w:val="20"/>
              </w:rPr>
            </w:pPr>
            <w:r w:rsidRPr="006B570C">
              <w:rPr>
                <w:bCs/>
                <w:sz w:val="20"/>
                <w:szCs w:val="20"/>
              </w:rPr>
              <w:t>Objet de la consultation :</w:t>
            </w:r>
          </w:p>
        </w:tc>
        <w:tc>
          <w:tcPr>
            <w:tcW w:w="8131" w:type="dxa"/>
          </w:tcPr>
          <w:p w14:paraId="75598CF9" w14:textId="77777777" w:rsidR="003A3AB4" w:rsidRDefault="003A3AB4" w:rsidP="003A3AB4">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Passation d’un marché </w:t>
            </w:r>
            <w:sdt>
              <w:sdtPr>
                <w:rPr>
                  <w:sz w:val="20"/>
                  <w:szCs w:val="20"/>
                </w:rPr>
                <w:alias w:val="Objet "/>
                <w:tag w:val=""/>
                <w:id w:val="-222597238"/>
                <w:placeholder>
                  <w:docPart w:val="2DCE6C681E5248298A3377EC2AC1C2F3"/>
                </w:placeholder>
                <w:dataBinding w:prefixMappings="xmlns:ns0='http://purl.org/dc/elements/1.1/' xmlns:ns1='http://schemas.openxmlformats.org/package/2006/metadata/core-properties' " w:xpath="/ns1:coreProperties[1]/ns0:subject[1]" w:storeItemID="{6C3C8BC8-F283-45AE-878A-BAB7291924A1}"/>
                <w:text/>
              </w:sdtPr>
              <w:sdtEndPr/>
              <w:sdtContent>
                <w:r w:rsidR="00405006" w:rsidRPr="0050234E">
                  <w:rPr>
                    <w:sz w:val="20"/>
                    <w:szCs w:val="20"/>
                  </w:rPr>
                  <w:t>Flotte de véhicules</w:t>
                </w:r>
              </w:sdtContent>
            </w:sdt>
            <w:r>
              <w:rPr>
                <w:sz w:val="20"/>
                <w:szCs w:val="20"/>
              </w:rPr>
              <w:t xml:space="preserve"> pour les besoins </w:t>
            </w:r>
            <w:r w:rsidR="00405006">
              <w:rPr>
                <w:sz w:val="20"/>
                <w:szCs w:val="20"/>
              </w:rPr>
              <w:t>des établissements suivants :</w:t>
            </w:r>
          </w:p>
          <w:p w14:paraId="6E6E1CF6" w14:textId="2F73727F" w:rsidR="00405006" w:rsidRPr="00C82DEA" w:rsidRDefault="0050234E" w:rsidP="003A3AB4">
            <w:pPr>
              <w:jc w:val="left"/>
              <w:cnfStyle w:val="000000000000" w:firstRow="0" w:lastRow="0" w:firstColumn="0" w:lastColumn="0" w:oddVBand="0" w:evenVBand="0" w:oddHBand="0" w:evenHBand="0" w:firstRowFirstColumn="0" w:firstRowLastColumn="0" w:lastRowFirstColumn="0" w:lastRowLastColumn="0"/>
              <w:rPr>
                <w:sz w:val="20"/>
                <w:szCs w:val="20"/>
              </w:rPr>
            </w:pPr>
            <w:r>
              <w:rPr>
                <w:rFonts w:cs="Arial"/>
                <w:b/>
              </w:rPr>
              <w:t>CHU de Poitiers et EPSM Laborit</w:t>
            </w:r>
          </w:p>
        </w:tc>
      </w:tr>
      <w:bookmarkEnd w:id="1"/>
      <w:tr w:rsidR="006B570C" w14:paraId="13F9D50D" w14:textId="77777777" w:rsidTr="00D0720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1BBAB00" w14:textId="5A3EBF49" w:rsidR="006B570C" w:rsidRPr="006B570C" w:rsidRDefault="006B570C" w:rsidP="006B570C">
            <w:pPr>
              <w:jc w:val="right"/>
              <w:rPr>
                <w:b/>
                <w:bCs/>
                <w:sz w:val="20"/>
                <w:szCs w:val="20"/>
              </w:rPr>
            </w:pPr>
            <w:r w:rsidRPr="006B570C">
              <w:rPr>
                <w:bCs/>
                <w:sz w:val="20"/>
                <w:szCs w:val="20"/>
              </w:rPr>
              <w:t>Procédure :</w:t>
            </w:r>
          </w:p>
        </w:tc>
        <w:tc>
          <w:tcPr>
            <w:tcW w:w="8131" w:type="dxa"/>
          </w:tcPr>
          <w:p w14:paraId="579BEDAC" w14:textId="169E3855" w:rsidR="007371B6" w:rsidRPr="007371B6" w:rsidRDefault="00B82092" w:rsidP="003A3AB4">
            <w:pPr>
              <w:spacing w:line="288" w:lineRule="auto"/>
              <w:cnfStyle w:val="000000000000" w:firstRow="0" w:lastRow="0" w:firstColumn="0" w:lastColumn="0" w:oddVBand="0" w:evenVBand="0" w:oddHBand="0" w:evenHBand="0" w:firstRowFirstColumn="0" w:firstRowLastColumn="0" w:lastRowFirstColumn="0" w:lastRowLastColumn="0"/>
              <w:rPr>
                <w:rFonts w:cs="Calibri"/>
                <w:b/>
                <w:bCs/>
                <w:highlight w:val="red"/>
                <w:u w:val="single"/>
              </w:rPr>
            </w:pPr>
            <w:r w:rsidRPr="0050234E">
              <w:rPr>
                <w:rFonts w:cs="Calibri"/>
              </w:rPr>
              <w:t xml:space="preserve">MARCHE PUBLIC sur </w:t>
            </w:r>
            <w:r w:rsidRPr="0050234E">
              <w:rPr>
                <w:rFonts w:cs="Calibri"/>
                <w:b/>
                <w:bCs/>
                <w:u w:val="single"/>
              </w:rPr>
              <w:t>APPEL D’OFFRES OUVERT</w:t>
            </w:r>
            <w:r w:rsidRPr="0050234E">
              <w:rPr>
                <w:rFonts w:cs="Calibri"/>
              </w:rPr>
              <w:t xml:space="preserve"> passé en application </w:t>
            </w:r>
            <w:r w:rsidR="00651D78" w:rsidRPr="0050234E">
              <w:rPr>
                <w:rFonts w:cs="Calibri"/>
              </w:rPr>
              <w:t>des articles</w:t>
            </w:r>
            <w:r w:rsidRPr="0050234E">
              <w:rPr>
                <w:rFonts w:cs="Calibri"/>
              </w:rPr>
              <w:t xml:space="preserve"> L. 2124-2 et </w:t>
            </w:r>
            <w:r w:rsidR="00F41C27" w:rsidRPr="0050234E">
              <w:rPr>
                <w:rFonts w:cs="Calibri"/>
              </w:rPr>
              <w:t>R.</w:t>
            </w:r>
            <w:r w:rsidRPr="0050234E">
              <w:rPr>
                <w:rFonts w:cs="Calibri"/>
              </w:rPr>
              <w:t xml:space="preserve"> 2124-2 du code de la Commande Publique.</w:t>
            </w:r>
          </w:p>
        </w:tc>
      </w:tr>
    </w:tbl>
    <w:p w14:paraId="1623276B" w14:textId="77777777" w:rsidR="00F41DB4" w:rsidRDefault="00F41DB4" w:rsidP="005E4CE2"/>
    <w:p w14:paraId="5242F078" w14:textId="77777777" w:rsidR="0050234E" w:rsidRDefault="0050234E" w:rsidP="005E4CE2"/>
    <w:tbl>
      <w:tblPr>
        <w:tblStyle w:val="Style2"/>
        <w:tblW w:w="5000" w:type="pct"/>
        <w:tblLook w:val="04A0" w:firstRow="1" w:lastRow="0" w:firstColumn="1" w:lastColumn="0" w:noHBand="0" w:noVBand="1"/>
      </w:tblPr>
      <w:tblGrid>
        <w:gridCol w:w="8359"/>
        <w:gridCol w:w="2177"/>
      </w:tblGrid>
      <w:tr w:rsidR="0050234E" w14:paraId="29EC7492" w14:textId="77777777" w:rsidTr="0050234E">
        <w:trPr>
          <w:cnfStyle w:val="100000000000" w:firstRow="1" w:lastRow="0" w:firstColumn="0" w:lastColumn="0" w:oddVBand="0" w:evenVBand="0" w:oddHBand="0" w:evenHBand="0" w:firstRowFirstColumn="0" w:firstRowLastColumn="0" w:lastRowFirstColumn="0" w:lastRowLastColumn="0"/>
          <w:trHeight w:val="567"/>
        </w:trPr>
        <w:tc>
          <w:tcPr>
            <w:tcW w:w="3967" w:type="pct"/>
            <w:vAlign w:val="center"/>
          </w:tcPr>
          <w:p w14:paraId="6C5D3FD9" w14:textId="2A23F66A" w:rsidR="0050234E" w:rsidRDefault="0050234E" w:rsidP="008644A4">
            <w:pPr>
              <w:jc w:val="center"/>
            </w:pPr>
            <w:r>
              <w:t>INTITULE</w:t>
            </w:r>
          </w:p>
        </w:tc>
        <w:tc>
          <w:tcPr>
            <w:tcW w:w="1033" w:type="pct"/>
            <w:vAlign w:val="center"/>
          </w:tcPr>
          <w:p w14:paraId="50676722" w14:textId="45B7CC71" w:rsidR="0050234E" w:rsidRDefault="0050234E" w:rsidP="008644A4">
            <w:pPr>
              <w:jc w:val="center"/>
            </w:pPr>
            <w:r>
              <w:t>Code C.P.V.</w:t>
            </w:r>
          </w:p>
        </w:tc>
      </w:tr>
      <w:tr w:rsidR="0050234E" w14:paraId="421BE510" w14:textId="77777777" w:rsidTr="0050234E">
        <w:trPr>
          <w:trHeight w:val="673"/>
        </w:trPr>
        <w:tc>
          <w:tcPr>
            <w:tcW w:w="3967" w:type="pct"/>
            <w:vAlign w:val="center"/>
          </w:tcPr>
          <w:p w14:paraId="140F52A5" w14:textId="12AFDBF9" w:rsidR="0050234E" w:rsidRPr="00381CE1" w:rsidRDefault="0050234E" w:rsidP="00142982">
            <w:pPr>
              <w:jc w:val="center"/>
              <w:rPr>
                <w:highlight w:val="red"/>
              </w:rPr>
            </w:pPr>
            <w:r w:rsidRPr="0050234E">
              <w:rPr>
                <w:sz w:val="22"/>
                <w:szCs w:val="22"/>
              </w:rPr>
              <w:t>Flotte véhicules et risques annexes</w:t>
            </w:r>
          </w:p>
        </w:tc>
        <w:tc>
          <w:tcPr>
            <w:tcW w:w="1033" w:type="pct"/>
            <w:shd w:val="clear" w:color="auto" w:fill="F2F2F2" w:themeFill="background1" w:themeFillShade="F2"/>
            <w:vAlign w:val="center"/>
          </w:tcPr>
          <w:p w14:paraId="2AE22E6D" w14:textId="77CFFCDE" w:rsidR="0050234E" w:rsidRDefault="0050234E" w:rsidP="00142982">
            <w:pPr>
              <w:jc w:val="center"/>
            </w:pPr>
            <w:r>
              <w:t>66514110-0</w:t>
            </w:r>
          </w:p>
        </w:tc>
      </w:tr>
    </w:tbl>
    <w:p w14:paraId="5095BA58" w14:textId="77777777" w:rsidR="0050234E" w:rsidRDefault="0050234E">
      <w:pPr>
        <w:keepLines w:val="0"/>
        <w:jc w:val="left"/>
        <w:rPr>
          <w:rFonts w:eastAsiaTheme="majorEastAsia" w:cstheme="majorBidi"/>
          <w:caps/>
          <w:color w:val="FFFFFF" w:themeColor="background1"/>
          <w:sz w:val="22"/>
          <w:szCs w:val="40"/>
        </w:rPr>
      </w:pPr>
      <w:r>
        <w:br w:type="page"/>
      </w:r>
    </w:p>
    <w:p w14:paraId="09769ACD" w14:textId="77777777" w:rsidR="0016567E" w:rsidRDefault="0016567E" w:rsidP="00E76A33">
      <w:pPr>
        <w:pStyle w:val="Titre1"/>
        <w:numPr>
          <w:ilvl w:val="0"/>
          <w:numId w:val="0"/>
        </w:numPr>
        <w:jc w:val="both"/>
      </w:pPr>
    </w:p>
    <w:p w14:paraId="6D8921FE" w14:textId="52C01DA6" w:rsidR="004D629C" w:rsidRDefault="004D629C" w:rsidP="005A4E8C">
      <w:pPr>
        <w:pStyle w:val="Titre1"/>
      </w:pPr>
      <w:r w:rsidRPr="004D629C">
        <w:t>engagement du soumissionnaire</w:t>
      </w:r>
    </w:p>
    <w:p w14:paraId="49C93BB4" w14:textId="77777777" w:rsidR="00E76A33" w:rsidRDefault="00E76A33" w:rsidP="00E76A33">
      <w:pPr>
        <w:pStyle w:val="Titre1"/>
        <w:numPr>
          <w:ilvl w:val="0"/>
          <w:numId w:val="0"/>
        </w:numPr>
        <w:jc w:val="both"/>
      </w:pPr>
    </w:p>
    <w:p w14:paraId="792DB622" w14:textId="77777777" w:rsidR="004D629C" w:rsidRPr="004D629C" w:rsidRDefault="004D629C" w:rsidP="004D629C">
      <w:pPr>
        <w:rPr>
          <w:b/>
          <w:bCs/>
        </w:rPr>
      </w:pPr>
    </w:p>
    <w:p w14:paraId="6B05F63E" w14:textId="57BB5FCE" w:rsidR="004D629C" w:rsidRPr="004D629C" w:rsidRDefault="004D629C" w:rsidP="004D629C">
      <w:pPr>
        <w:rPr>
          <w:b/>
          <w:bCs/>
        </w:rPr>
      </w:pPr>
      <w:r w:rsidRPr="004D629C">
        <w:rPr>
          <w:b/>
          <w:bCs/>
        </w:rPr>
        <w:t>Je soussigné,</w:t>
      </w:r>
    </w:p>
    <w:p w14:paraId="3A0BAD98" w14:textId="3130EA1D" w:rsidR="004D629C" w:rsidRDefault="004D629C" w:rsidP="004D629C">
      <w:r w:rsidRPr="004D629C">
        <w:rPr>
          <w:b/>
          <w:bCs/>
        </w:rPr>
        <w:t xml:space="preserve">Identification professionnelle </w:t>
      </w:r>
      <w:r w:rsidRPr="004D629C">
        <w:rPr>
          <w:b/>
          <w:bCs/>
          <w:u w:val="single"/>
        </w:rPr>
        <w:t>du signataire de l’acte d’engagement :</w:t>
      </w:r>
      <w:r>
        <w:t xml:space="preserve"> </w:t>
      </w:r>
    </w:p>
    <w:tbl>
      <w:tblPr>
        <w:tblStyle w:val="Style1"/>
        <w:tblW w:w="0" w:type="auto"/>
        <w:tblLook w:val="04A0" w:firstRow="1" w:lastRow="0" w:firstColumn="1" w:lastColumn="0" w:noHBand="0" w:noVBand="1"/>
      </w:tblPr>
      <w:tblGrid>
        <w:gridCol w:w="2830"/>
        <w:gridCol w:w="7706"/>
      </w:tblGrid>
      <w:tr w:rsidR="004D629C" w14:paraId="3C249D73" w14:textId="77777777" w:rsidTr="007E7885">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2830" w:type="dxa"/>
          </w:tcPr>
          <w:p w14:paraId="019B2F87" w14:textId="5FCEE47F" w:rsidR="004D629C" w:rsidRPr="007E7885" w:rsidRDefault="004D629C" w:rsidP="007E7885">
            <w:pPr>
              <w:jc w:val="right"/>
              <w:rPr>
                <w:b/>
                <w:bCs/>
              </w:rPr>
            </w:pPr>
            <w:r w:rsidRPr="007E7885">
              <w:rPr>
                <w:b/>
                <w:bCs/>
              </w:rPr>
              <w:t>Nom / prénom</w:t>
            </w:r>
            <w:r w:rsidR="007E7885" w:rsidRPr="007E7885">
              <w:rPr>
                <w:b/>
                <w:bCs/>
              </w:rPr>
              <w:t> :</w:t>
            </w:r>
          </w:p>
        </w:tc>
        <w:tc>
          <w:tcPr>
            <w:tcW w:w="7706" w:type="dxa"/>
          </w:tcPr>
          <w:p w14:paraId="397AEEB6" w14:textId="77777777" w:rsidR="004D629C" w:rsidRDefault="004D629C" w:rsidP="004D629C">
            <w:pPr>
              <w:jc w:val="center"/>
              <w:cnfStyle w:val="100000000000" w:firstRow="1" w:lastRow="0" w:firstColumn="0" w:lastColumn="0" w:oddVBand="0" w:evenVBand="0" w:oddHBand="0" w:evenHBand="0" w:firstRowFirstColumn="0" w:firstRowLastColumn="0" w:lastRowFirstColumn="0" w:lastRowLastColumn="0"/>
            </w:pPr>
          </w:p>
        </w:tc>
      </w:tr>
      <w:tr w:rsidR="004D629C" w14:paraId="5EDF2EEF" w14:textId="77777777" w:rsidTr="007E7885">
        <w:trPr>
          <w:trHeight w:val="709"/>
        </w:trPr>
        <w:tc>
          <w:tcPr>
            <w:cnfStyle w:val="001000000000" w:firstRow="0" w:lastRow="0" w:firstColumn="1" w:lastColumn="0" w:oddVBand="0" w:evenVBand="0" w:oddHBand="0" w:evenHBand="0" w:firstRowFirstColumn="0" w:firstRowLastColumn="0" w:lastRowFirstColumn="0" w:lastRowLastColumn="0"/>
            <w:tcW w:w="2830" w:type="dxa"/>
          </w:tcPr>
          <w:p w14:paraId="63B92835" w14:textId="0C412603" w:rsidR="004D629C" w:rsidRDefault="004D629C" w:rsidP="007E7885">
            <w:pPr>
              <w:jc w:val="right"/>
            </w:pPr>
            <w:r>
              <w:t>Fonctions au sein de la personne morale</w:t>
            </w:r>
            <w:r w:rsidR="007E7885">
              <w:t> :</w:t>
            </w:r>
          </w:p>
        </w:tc>
        <w:tc>
          <w:tcPr>
            <w:tcW w:w="7706" w:type="dxa"/>
          </w:tcPr>
          <w:p w14:paraId="51485484" w14:textId="77777777" w:rsidR="004D629C" w:rsidRDefault="004D629C" w:rsidP="004D629C">
            <w:pPr>
              <w:jc w:val="center"/>
              <w:cnfStyle w:val="000000000000" w:firstRow="0" w:lastRow="0" w:firstColumn="0" w:lastColumn="0" w:oddVBand="0" w:evenVBand="0" w:oddHBand="0" w:evenHBand="0" w:firstRowFirstColumn="0" w:firstRowLastColumn="0" w:lastRowFirstColumn="0" w:lastRowLastColumn="0"/>
            </w:pPr>
          </w:p>
        </w:tc>
      </w:tr>
      <w:tr w:rsidR="004D629C" w14:paraId="42BEC94D" w14:textId="77777777" w:rsidTr="007E7885">
        <w:trPr>
          <w:trHeight w:val="549"/>
        </w:trPr>
        <w:tc>
          <w:tcPr>
            <w:cnfStyle w:val="001000000000" w:firstRow="0" w:lastRow="0" w:firstColumn="1" w:lastColumn="0" w:oddVBand="0" w:evenVBand="0" w:oddHBand="0" w:evenHBand="0" w:firstRowFirstColumn="0" w:firstRowLastColumn="0" w:lastRowFirstColumn="0" w:lastRowLastColumn="0"/>
            <w:tcW w:w="2830" w:type="dxa"/>
          </w:tcPr>
          <w:p w14:paraId="33185EA4" w14:textId="756D34D8" w:rsidR="004D629C" w:rsidRDefault="004D629C" w:rsidP="007E7885">
            <w:pPr>
              <w:jc w:val="right"/>
            </w:pPr>
            <w:r>
              <w:t>SIRET</w:t>
            </w:r>
            <w:r w:rsidR="007E7885">
              <w:t> :</w:t>
            </w:r>
          </w:p>
        </w:tc>
        <w:tc>
          <w:tcPr>
            <w:tcW w:w="7706" w:type="dxa"/>
          </w:tcPr>
          <w:p w14:paraId="48F38EEC" w14:textId="77777777" w:rsidR="004D629C" w:rsidRDefault="004D629C" w:rsidP="004D629C">
            <w:pPr>
              <w:jc w:val="center"/>
              <w:cnfStyle w:val="000000000000" w:firstRow="0" w:lastRow="0" w:firstColumn="0" w:lastColumn="0" w:oddVBand="0" w:evenVBand="0" w:oddHBand="0" w:evenHBand="0" w:firstRowFirstColumn="0" w:firstRowLastColumn="0" w:lastRowFirstColumn="0" w:lastRowLastColumn="0"/>
            </w:pPr>
          </w:p>
        </w:tc>
      </w:tr>
      <w:tr w:rsidR="004D629C" w14:paraId="4CAD3BEA" w14:textId="77777777" w:rsidTr="007E7885">
        <w:trPr>
          <w:trHeight w:val="699"/>
        </w:trPr>
        <w:tc>
          <w:tcPr>
            <w:cnfStyle w:val="001000000000" w:firstRow="0" w:lastRow="0" w:firstColumn="1" w:lastColumn="0" w:oddVBand="0" w:evenVBand="0" w:oddHBand="0" w:evenHBand="0" w:firstRowFirstColumn="0" w:firstRowLastColumn="0" w:lastRowFirstColumn="0" w:lastRowLastColumn="0"/>
            <w:tcW w:w="2830" w:type="dxa"/>
          </w:tcPr>
          <w:p w14:paraId="2C3D7973" w14:textId="21531960" w:rsidR="004D629C" w:rsidRDefault="007E7885" w:rsidP="007E7885">
            <w:pPr>
              <w:jc w:val="right"/>
            </w:pPr>
            <w:r>
              <w:t xml:space="preserve">Représentant de la personne morale signataire suivante : </w:t>
            </w:r>
          </w:p>
        </w:tc>
        <w:tc>
          <w:tcPr>
            <w:tcW w:w="7706" w:type="dxa"/>
          </w:tcPr>
          <w:p w14:paraId="4D68E886" w14:textId="44B9D1B5" w:rsidR="004D629C" w:rsidRDefault="004D629C" w:rsidP="004D629C">
            <w:pPr>
              <w:jc w:val="center"/>
              <w:cnfStyle w:val="000000000000" w:firstRow="0" w:lastRow="0" w:firstColumn="0" w:lastColumn="0" w:oddVBand="0" w:evenVBand="0" w:oddHBand="0" w:evenHBand="0" w:firstRowFirstColumn="0" w:firstRowLastColumn="0" w:lastRowFirstColumn="0" w:lastRowLastColumn="0"/>
            </w:pPr>
          </w:p>
        </w:tc>
      </w:tr>
    </w:tbl>
    <w:p w14:paraId="0C8D097A" w14:textId="73068267" w:rsidR="004D629C" w:rsidRDefault="004D629C" w:rsidP="004D629C"/>
    <w:p w14:paraId="50B03B4B" w14:textId="5233D7FC" w:rsidR="007E7885" w:rsidRDefault="007E7885" w:rsidP="004D629C">
      <w:r>
        <w:t xml:space="preserve">Identification des opérateurs exécutant le marché : </w:t>
      </w:r>
    </w:p>
    <w:tbl>
      <w:tblPr>
        <w:tblStyle w:val="Style1"/>
        <w:tblW w:w="0" w:type="auto"/>
        <w:tblLook w:val="04A0" w:firstRow="1" w:lastRow="0" w:firstColumn="1" w:lastColumn="0" w:noHBand="0" w:noVBand="1"/>
      </w:tblPr>
      <w:tblGrid>
        <w:gridCol w:w="2107"/>
        <w:gridCol w:w="2107"/>
        <w:gridCol w:w="2107"/>
        <w:gridCol w:w="2107"/>
        <w:gridCol w:w="2108"/>
      </w:tblGrid>
      <w:tr w:rsidR="008644A4" w14:paraId="5E1B0358" w14:textId="77777777" w:rsidTr="0016567E">
        <w:trPr>
          <w:cnfStyle w:val="100000000000" w:firstRow="1" w:lastRow="0" w:firstColumn="0" w:lastColumn="0" w:oddVBand="0" w:evenVBand="0" w:oddHBand="0"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4214" w:type="dxa"/>
            <w:gridSpan w:val="2"/>
          </w:tcPr>
          <w:p w14:paraId="1C3D77B8" w14:textId="10974535" w:rsidR="008644A4" w:rsidRDefault="008644A4" w:rsidP="004D629C">
            <w:r>
              <w:t>Si groupement, identité du mandataire du groupement :</w:t>
            </w:r>
          </w:p>
        </w:tc>
        <w:tc>
          <w:tcPr>
            <w:tcW w:w="6322" w:type="dxa"/>
            <w:gridSpan w:val="3"/>
          </w:tcPr>
          <w:p w14:paraId="436D4B31" w14:textId="77777777" w:rsidR="008644A4" w:rsidRDefault="008644A4" w:rsidP="004D629C">
            <w:pPr>
              <w:cnfStyle w:val="100000000000" w:firstRow="1" w:lastRow="0" w:firstColumn="0" w:lastColumn="0" w:oddVBand="0" w:evenVBand="0" w:oddHBand="0" w:evenHBand="0" w:firstRowFirstColumn="0" w:firstRowLastColumn="0" w:lastRowFirstColumn="0" w:lastRowLastColumn="0"/>
            </w:pPr>
          </w:p>
          <w:p w14:paraId="059444E7" w14:textId="77777777" w:rsidR="0016567E" w:rsidRDefault="0016567E" w:rsidP="004D629C">
            <w:pPr>
              <w:cnfStyle w:val="100000000000" w:firstRow="1" w:lastRow="0" w:firstColumn="0" w:lastColumn="0" w:oddVBand="0" w:evenVBand="0" w:oddHBand="0" w:evenHBand="0" w:firstRowFirstColumn="0" w:firstRowLastColumn="0" w:lastRowFirstColumn="0" w:lastRowLastColumn="0"/>
            </w:pPr>
          </w:p>
          <w:p w14:paraId="18E9D848" w14:textId="77777777" w:rsidR="0016567E" w:rsidRDefault="0016567E" w:rsidP="004D629C">
            <w:pPr>
              <w:cnfStyle w:val="100000000000" w:firstRow="1" w:lastRow="0" w:firstColumn="0" w:lastColumn="0" w:oddVBand="0" w:evenVBand="0" w:oddHBand="0" w:evenHBand="0" w:firstRowFirstColumn="0" w:firstRowLastColumn="0" w:lastRowFirstColumn="0" w:lastRowLastColumn="0"/>
            </w:pPr>
          </w:p>
        </w:tc>
      </w:tr>
      <w:tr w:rsidR="008644A4" w14:paraId="75080154" w14:textId="77777777" w:rsidTr="009D6E68">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4D5C21DB" w14:textId="29171F23" w:rsidR="008644A4" w:rsidRPr="0016567E" w:rsidRDefault="008644A4" w:rsidP="008644A4">
            <w:pPr>
              <w:jc w:val="center"/>
              <w:rPr>
                <w:b/>
                <w:bCs/>
              </w:rPr>
            </w:pPr>
            <w:r w:rsidRPr="0016567E">
              <w:rPr>
                <w:b/>
                <w:bCs/>
              </w:rPr>
              <w:t>Intermédiaire :</w:t>
            </w:r>
          </w:p>
        </w:tc>
        <w:tc>
          <w:tcPr>
            <w:tcW w:w="2107" w:type="dxa"/>
          </w:tcPr>
          <w:p w14:paraId="628BB50F" w14:textId="57754A4E"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1FEA27DD"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26DAC815" w14:textId="77777777" w:rsidTr="008644A4">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4F27EE9F" w14:textId="77777777" w:rsidR="008644A4" w:rsidRPr="0016567E" w:rsidRDefault="008644A4" w:rsidP="008644A4">
            <w:pPr>
              <w:jc w:val="center"/>
            </w:pPr>
          </w:p>
        </w:tc>
        <w:tc>
          <w:tcPr>
            <w:tcW w:w="2107" w:type="dxa"/>
          </w:tcPr>
          <w:p w14:paraId="49FA3462" w14:textId="7653B8FD"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SIRET :</w:t>
            </w:r>
          </w:p>
        </w:tc>
        <w:tc>
          <w:tcPr>
            <w:tcW w:w="2107" w:type="dxa"/>
          </w:tcPr>
          <w:p w14:paraId="1EB87FA7"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2107" w:type="dxa"/>
          </w:tcPr>
          <w:p w14:paraId="2705DA4C" w14:textId="2F92657A"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ORIAS :</w:t>
            </w:r>
          </w:p>
        </w:tc>
        <w:tc>
          <w:tcPr>
            <w:tcW w:w="2108" w:type="dxa"/>
          </w:tcPr>
          <w:p w14:paraId="26946B08"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2A64F461" w14:textId="77777777" w:rsidTr="008644A4">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323A8D9E" w14:textId="77777777" w:rsidR="008644A4" w:rsidRPr="0016567E" w:rsidRDefault="008644A4" w:rsidP="008644A4">
            <w:pPr>
              <w:jc w:val="center"/>
            </w:pPr>
          </w:p>
        </w:tc>
        <w:tc>
          <w:tcPr>
            <w:tcW w:w="8429" w:type="dxa"/>
            <w:gridSpan w:val="4"/>
          </w:tcPr>
          <w:p w14:paraId="37D6115D" w14:textId="59AC4EF8"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Est-il membre du groupement : </w:t>
            </w:r>
            <w:sdt>
              <w:sdtPr>
                <w:rPr>
                  <w:sz w:val="16"/>
                  <w:szCs w:val="16"/>
                </w:rPr>
                <w:id w:val="-962189191"/>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254442111"/>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w:t>
            </w:r>
          </w:p>
        </w:tc>
      </w:tr>
      <w:tr w:rsidR="008644A4" w14:paraId="1014A92F" w14:textId="77777777" w:rsidTr="00092AEF">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7DFFEDAC" w14:textId="4BE892E9" w:rsidR="008644A4" w:rsidRPr="0016567E" w:rsidRDefault="008644A4" w:rsidP="008644A4">
            <w:pPr>
              <w:jc w:val="center"/>
              <w:rPr>
                <w:b/>
                <w:bCs/>
              </w:rPr>
            </w:pPr>
            <w:r w:rsidRPr="0016567E">
              <w:rPr>
                <w:b/>
                <w:bCs/>
              </w:rPr>
              <w:t>Organisme porteur du risque n°1 :</w:t>
            </w:r>
          </w:p>
        </w:tc>
        <w:tc>
          <w:tcPr>
            <w:tcW w:w="2107" w:type="dxa"/>
          </w:tcPr>
          <w:p w14:paraId="5E4DE7C7" w14:textId="1D5F64EF"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74FC59F9"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6AD952D2" w14:textId="77777777" w:rsidTr="00BD28C5">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03AB3024" w14:textId="77777777" w:rsidR="008644A4" w:rsidRPr="0016567E" w:rsidRDefault="008644A4" w:rsidP="008644A4">
            <w:pPr>
              <w:jc w:val="center"/>
              <w:rPr>
                <w:b/>
                <w:bCs/>
              </w:rPr>
            </w:pPr>
          </w:p>
        </w:tc>
        <w:tc>
          <w:tcPr>
            <w:tcW w:w="6321" w:type="dxa"/>
            <w:gridSpan w:val="3"/>
          </w:tcPr>
          <w:p w14:paraId="2F96B76C" w14:textId="35876F03"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Si groupement : coassurance : </w:t>
            </w:r>
            <w:sdt>
              <w:sdtPr>
                <w:rPr>
                  <w:sz w:val="16"/>
                  <w:szCs w:val="16"/>
                </w:rPr>
                <w:id w:val="1994057550"/>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189227860"/>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 si oui % du risque :</w:t>
            </w:r>
            <w:r w:rsidRPr="008644A4">
              <w:rPr>
                <w:rFonts w:cs="Arial"/>
                <w:sz w:val="16"/>
                <w:szCs w:val="16"/>
                <w:shd w:val="clear" w:color="auto" w:fill="BFBFBF" w:themeFill="background1" w:themeFillShade="BF"/>
              </w:rPr>
              <w:t xml:space="preserve">     </w:t>
            </w:r>
            <w:r w:rsidRPr="008644A4">
              <w:rPr>
                <w:rFonts w:cs="Arial"/>
                <w:color w:val="BFBFBF" w:themeColor="background1" w:themeShade="BF"/>
                <w:sz w:val="16"/>
                <w:szCs w:val="16"/>
                <w:shd w:val="clear" w:color="auto" w:fill="BFBFBF" w:themeFill="background1" w:themeFillShade="BF"/>
              </w:rPr>
              <w:t>.</w:t>
            </w:r>
          </w:p>
        </w:tc>
        <w:tc>
          <w:tcPr>
            <w:tcW w:w="2108" w:type="dxa"/>
          </w:tcPr>
          <w:p w14:paraId="7B4716E1" w14:textId="4AA5EBF1"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Apériteur :</w:t>
            </w:r>
          </w:p>
          <w:p w14:paraId="440765CD" w14:textId="278A1424" w:rsidR="008644A4" w:rsidRPr="008644A4" w:rsidRDefault="0034475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rFonts w:eastAsia="MS Gothic" w:cs="Segoe UI Symbol"/>
                  <w:sz w:val="16"/>
                  <w:szCs w:val="16"/>
                </w:rPr>
                <w:id w:val="458230586"/>
                <w14:checkbox>
                  <w14:checked w14:val="0"/>
                  <w14:checkedState w14:val="2612" w14:font="MS Gothic"/>
                  <w14:uncheckedState w14:val="2610" w14:font="MS Gothic"/>
                </w14:checkbox>
              </w:sdtPr>
              <w:sdtEndPr/>
              <w:sdtContent>
                <w:r w:rsidR="00E70881">
                  <w:rPr>
                    <w:rFonts w:ascii="MS Gothic" w:eastAsia="MS Gothic" w:hAnsi="MS Gothic" w:cs="Segoe UI Symbol" w:hint="eastAsia"/>
                    <w:sz w:val="16"/>
                    <w:szCs w:val="16"/>
                  </w:rPr>
                  <w:t>☐</w:t>
                </w:r>
              </w:sdtContent>
            </w:sdt>
            <w:r w:rsidR="008644A4" w:rsidRPr="008644A4">
              <w:rPr>
                <w:sz w:val="16"/>
                <w:szCs w:val="16"/>
              </w:rPr>
              <w:t xml:space="preserve"> OUI / </w:t>
            </w:r>
            <w:sdt>
              <w:sdtPr>
                <w:rPr>
                  <w:rFonts w:eastAsia="MS Gothic" w:cs="Segoe UI Symbol"/>
                  <w:sz w:val="16"/>
                  <w:szCs w:val="16"/>
                </w:rPr>
                <w:id w:val="194502373"/>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NON</w:t>
            </w:r>
          </w:p>
        </w:tc>
      </w:tr>
      <w:tr w:rsidR="008644A4" w14:paraId="66B3D266" w14:textId="77777777" w:rsidTr="00BC3906">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2E4B2AF7" w14:textId="77777777" w:rsidR="008644A4" w:rsidRPr="0016567E" w:rsidRDefault="008644A4" w:rsidP="008644A4">
            <w:pPr>
              <w:jc w:val="center"/>
              <w:rPr>
                <w:b/>
                <w:bCs/>
              </w:rPr>
            </w:pPr>
          </w:p>
        </w:tc>
        <w:tc>
          <w:tcPr>
            <w:tcW w:w="8429" w:type="dxa"/>
            <w:gridSpan w:val="4"/>
          </w:tcPr>
          <w:p w14:paraId="088DAB7E"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 groupement, risque porté et rôle dans le groupement :</w:t>
            </w:r>
          </w:p>
          <w:p w14:paraId="132E1DC8"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744A6FE6" w14:textId="7FAA2684"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099447DB" w14:textId="77777777" w:rsidTr="0076349C">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1B9B7909" w14:textId="6E0EE15D" w:rsidR="008644A4" w:rsidRPr="0016567E" w:rsidRDefault="008644A4" w:rsidP="008644A4">
            <w:pPr>
              <w:jc w:val="center"/>
              <w:rPr>
                <w:b/>
                <w:bCs/>
              </w:rPr>
            </w:pPr>
            <w:r w:rsidRPr="0016567E">
              <w:rPr>
                <w:b/>
                <w:bCs/>
              </w:rPr>
              <w:t>Organisme porteur du risque n°2 :</w:t>
            </w:r>
          </w:p>
        </w:tc>
        <w:tc>
          <w:tcPr>
            <w:tcW w:w="2107" w:type="dxa"/>
          </w:tcPr>
          <w:p w14:paraId="367F09EA" w14:textId="15C7CAC8"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6BF0A26E"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08A834ED" w14:textId="77777777" w:rsidTr="00584A95">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189553A2" w14:textId="77777777" w:rsidR="008644A4" w:rsidRPr="0016567E" w:rsidRDefault="008644A4" w:rsidP="008644A4">
            <w:pPr>
              <w:jc w:val="center"/>
              <w:rPr>
                <w:b/>
                <w:bCs/>
              </w:rPr>
            </w:pPr>
          </w:p>
        </w:tc>
        <w:tc>
          <w:tcPr>
            <w:tcW w:w="6321" w:type="dxa"/>
            <w:gridSpan w:val="3"/>
          </w:tcPr>
          <w:p w14:paraId="7958DD81" w14:textId="6D9DD2AE"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Si groupement : coassurance : </w:t>
            </w:r>
            <w:sdt>
              <w:sdtPr>
                <w:rPr>
                  <w:sz w:val="16"/>
                  <w:szCs w:val="16"/>
                </w:rPr>
                <w:id w:val="389777631"/>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955683615"/>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 si oui % du risque :</w:t>
            </w:r>
            <w:r w:rsidRPr="008644A4">
              <w:rPr>
                <w:rFonts w:cs="Arial"/>
                <w:sz w:val="16"/>
                <w:szCs w:val="16"/>
                <w:shd w:val="clear" w:color="auto" w:fill="BFBFBF" w:themeFill="background1" w:themeFillShade="BF"/>
              </w:rPr>
              <w:t xml:space="preserve">     </w:t>
            </w:r>
            <w:r w:rsidRPr="008644A4">
              <w:rPr>
                <w:rFonts w:cs="Arial"/>
                <w:color w:val="BFBFBF" w:themeColor="background1" w:themeShade="BF"/>
                <w:sz w:val="16"/>
                <w:szCs w:val="16"/>
                <w:shd w:val="clear" w:color="auto" w:fill="BFBFBF" w:themeFill="background1" w:themeFillShade="BF"/>
              </w:rPr>
              <w:t>.</w:t>
            </w:r>
          </w:p>
        </w:tc>
        <w:tc>
          <w:tcPr>
            <w:tcW w:w="2108" w:type="dxa"/>
          </w:tcPr>
          <w:p w14:paraId="2FABD164"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Apériteur :</w:t>
            </w:r>
          </w:p>
          <w:p w14:paraId="6136A6C1" w14:textId="6D8CC2CA" w:rsidR="008644A4" w:rsidRPr="008644A4" w:rsidRDefault="0034475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rFonts w:eastAsia="MS Gothic" w:cs="Segoe UI Symbol"/>
                  <w:sz w:val="16"/>
                  <w:szCs w:val="16"/>
                </w:rPr>
                <w:id w:val="1192260895"/>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OUI / </w:t>
            </w:r>
            <w:sdt>
              <w:sdtPr>
                <w:rPr>
                  <w:rFonts w:eastAsia="MS Gothic" w:cs="Segoe UI Symbol"/>
                  <w:sz w:val="16"/>
                  <w:szCs w:val="16"/>
                </w:rPr>
                <w:id w:val="-1958013540"/>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NON</w:t>
            </w:r>
          </w:p>
        </w:tc>
      </w:tr>
      <w:tr w:rsidR="008644A4" w14:paraId="6DE17F08" w14:textId="77777777" w:rsidTr="00B66A9D">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38031069" w14:textId="77777777" w:rsidR="008644A4" w:rsidRPr="0016567E" w:rsidRDefault="008644A4" w:rsidP="008644A4">
            <w:pPr>
              <w:jc w:val="center"/>
              <w:rPr>
                <w:b/>
                <w:bCs/>
              </w:rPr>
            </w:pPr>
          </w:p>
        </w:tc>
        <w:tc>
          <w:tcPr>
            <w:tcW w:w="8429" w:type="dxa"/>
            <w:gridSpan w:val="4"/>
          </w:tcPr>
          <w:p w14:paraId="57A94AA7"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 groupement, risque porté et rôle dans le groupement :</w:t>
            </w:r>
          </w:p>
          <w:p w14:paraId="251769FD"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43389CBB" w14:textId="77777777"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55D30444" w14:textId="77777777" w:rsidTr="0054217C">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7ED35295" w14:textId="799BEE38" w:rsidR="008644A4" w:rsidRPr="0016567E" w:rsidRDefault="008644A4" w:rsidP="008644A4">
            <w:pPr>
              <w:jc w:val="center"/>
              <w:rPr>
                <w:b/>
                <w:bCs/>
              </w:rPr>
            </w:pPr>
            <w:r w:rsidRPr="0016567E">
              <w:rPr>
                <w:b/>
                <w:bCs/>
              </w:rPr>
              <w:t>Organisme porteur du risque n°3 :</w:t>
            </w:r>
          </w:p>
        </w:tc>
        <w:tc>
          <w:tcPr>
            <w:tcW w:w="2107" w:type="dxa"/>
          </w:tcPr>
          <w:p w14:paraId="0C1427ED" w14:textId="221C8691"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5AC1BF41"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02CE11D0" w14:textId="77777777" w:rsidTr="00257F6F">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1B5794E0" w14:textId="77777777" w:rsidR="008644A4" w:rsidRPr="0016567E" w:rsidRDefault="008644A4" w:rsidP="008644A4">
            <w:pPr>
              <w:jc w:val="center"/>
              <w:rPr>
                <w:b/>
                <w:bCs/>
              </w:rPr>
            </w:pPr>
          </w:p>
        </w:tc>
        <w:tc>
          <w:tcPr>
            <w:tcW w:w="6321" w:type="dxa"/>
            <w:gridSpan w:val="3"/>
          </w:tcPr>
          <w:p w14:paraId="6125A8BD" w14:textId="21AF51CA"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Si groupement : coassurance : </w:t>
            </w:r>
            <w:sdt>
              <w:sdtPr>
                <w:rPr>
                  <w:sz w:val="16"/>
                  <w:szCs w:val="16"/>
                </w:rPr>
                <w:id w:val="1298422246"/>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613406004"/>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 si oui % du risque :</w:t>
            </w:r>
            <w:r w:rsidRPr="008644A4">
              <w:rPr>
                <w:rFonts w:cs="Arial"/>
                <w:sz w:val="16"/>
                <w:szCs w:val="16"/>
                <w:shd w:val="clear" w:color="auto" w:fill="BFBFBF" w:themeFill="background1" w:themeFillShade="BF"/>
              </w:rPr>
              <w:t xml:space="preserve">     </w:t>
            </w:r>
            <w:r w:rsidRPr="008644A4">
              <w:rPr>
                <w:rFonts w:cs="Arial"/>
                <w:color w:val="BFBFBF" w:themeColor="background1" w:themeShade="BF"/>
                <w:sz w:val="16"/>
                <w:szCs w:val="16"/>
                <w:shd w:val="clear" w:color="auto" w:fill="BFBFBF" w:themeFill="background1" w:themeFillShade="BF"/>
              </w:rPr>
              <w:t>.</w:t>
            </w:r>
          </w:p>
        </w:tc>
        <w:tc>
          <w:tcPr>
            <w:tcW w:w="2108" w:type="dxa"/>
          </w:tcPr>
          <w:p w14:paraId="6C09D3A6"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Apériteur :</w:t>
            </w:r>
          </w:p>
          <w:p w14:paraId="7CC73F23" w14:textId="3198B50B" w:rsidR="008644A4" w:rsidRPr="008644A4" w:rsidRDefault="0034475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rFonts w:eastAsia="MS Gothic" w:cs="Segoe UI Symbol"/>
                  <w:sz w:val="16"/>
                  <w:szCs w:val="16"/>
                </w:rPr>
                <w:id w:val="-1461487157"/>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OUI / </w:t>
            </w:r>
            <w:sdt>
              <w:sdtPr>
                <w:rPr>
                  <w:rFonts w:eastAsia="MS Gothic" w:cs="Segoe UI Symbol"/>
                  <w:sz w:val="16"/>
                  <w:szCs w:val="16"/>
                </w:rPr>
                <w:id w:val="-1032192556"/>
                <w14:checkbox>
                  <w14:checked w14:val="0"/>
                  <w14:checkedState w14:val="2612" w14:font="MS Gothic"/>
                  <w14:uncheckedState w14:val="2610" w14:font="MS Gothic"/>
                </w14:checkbox>
              </w:sdtPr>
              <w:sdtEndPr/>
              <w:sdtContent>
                <w:r w:rsidR="00E70881">
                  <w:rPr>
                    <w:rFonts w:ascii="MS Gothic" w:eastAsia="MS Gothic" w:hAnsi="MS Gothic" w:cs="Segoe UI Symbol" w:hint="eastAsia"/>
                    <w:sz w:val="16"/>
                    <w:szCs w:val="16"/>
                  </w:rPr>
                  <w:t>☐</w:t>
                </w:r>
              </w:sdtContent>
            </w:sdt>
            <w:r w:rsidR="008644A4" w:rsidRPr="008644A4">
              <w:rPr>
                <w:sz w:val="16"/>
                <w:szCs w:val="16"/>
              </w:rPr>
              <w:t xml:space="preserve"> NON</w:t>
            </w:r>
          </w:p>
        </w:tc>
      </w:tr>
      <w:tr w:rsidR="008644A4" w14:paraId="686A5162" w14:textId="77777777" w:rsidTr="00267E3F">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368E01D9" w14:textId="77777777" w:rsidR="008644A4" w:rsidRPr="0016567E" w:rsidRDefault="008644A4" w:rsidP="008644A4">
            <w:pPr>
              <w:jc w:val="center"/>
              <w:rPr>
                <w:b/>
                <w:bCs/>
              </w:rPr>
            </w:pPr>
          </w:p>
        </w:tc>
        <w:tc>
          <w:tcPr>
            <w:tcW w:w="8429" w:type="dxa"/>
            <w:gridSpan w:val="4"/>
          </w:tcPr>
          <w:p w14:paraId="0D850FB6"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 groupement, risque porté et rôle dans le groupement :</w:t>
            </w:r>
          </w:p>
          <w:p w14:paraId="0EAC5486"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0062C69E" w14:textId="77777777"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37796659" w14:textId="77777777" w:rsidTr="001B3538">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51C104B7" w14:textId="0A1A142A" w:rsidR="008644A4" w:rsidRPr="0016567E" w:rsidRDefault="008644A4" w:rsidP="008644A4">
            <w:pPr>
              <w:jc w:val="center"/>
              <w:rPr>
                <w:b/>
                <w:bCs/>
              </w:rPr>
            </w:pPr>
            <w:r w:rsidRPr="0016567E">
              <w:rPr>
                <w:b/>
                <w:bCs/>
              </w:rPr>
              <w:t>Autre :</w:t>
            </w:r>
          </w:p>
        </w:tc>
        <w:tc>
          <w:tcPr>
            <w:tcW w:w="2107" w:type="dxa"/>
          </w:tcPr>
          <w:p w14:paraId="74DEC46F" w14:textId="4FA9C6DD"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46EE1A72"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39FA6219" w14:textId="77777777" w:rsidTr="008644A4">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4758437E" w14:textId="77777777" w:rsidR="008644A4" w:rsidRDefault="008644A4" w:rsidP="008644A4"/>
        </w:tc>
        <w:tc>
          <w:tcPr>
            <w:tcW w:w="2107" w:type="dxa"/>
          </w:tcPr>
          <w:p w14:paraId="2022067A" w14:textId="2FD87B25"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SIRET :</w:t>
            </w:r>
          </w:p>
        </w:tc>
        <w:tc>
          <w:tcPr>
            <w:tcW w:w="2107" w:type="dxa"/>
          </w:tcPr>
          <w:p w14:paraId="545F37A8"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2107" w:type="dxa"/>
          </w:tcPr>
          <w:p w14:paraId="63E710DB" w14:textId="38A0939F"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Sous-traitant :</w:t>
            </w:r>
          </w:p>
        </w:tc>
        <w:tc>
          <w:tcPr>
            <w:tcW w:w="2108" w:type="dxa"/>
          </w:tcPr>
          <w:p w14:paraId="327E7FD2" w14:textId="5280304C" w:rsidR="008644A4" w:rsidRPr="008644A4" w:rsidRDefault="0034475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1480836436"/>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OUI / </w:t>
            </w:r>
            <w:sdt>
              <w:sdtPr>
                <w:rPr>
                  <w:sz w:val="16"/>
                  <w:szCs w:val="16"/>
                </w:rPr>
                <w:id w:val="416755450"/>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NON – si oui voir article 2 ci-après</w:t>
            </w:r>
          </w:p>
        </w:tc>
      </w:tr>
      <w:tr w:rsidR="008644A4" w14:paraId="5C04812E" w14:textId="77777777" w:rsidTr="002D5E8E">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55922582" w14:textId="77777777" w:rsidR="008644A4" w:rsidRDefault="008644A4" w:rsidP="008644A4"/>
        </w:tc>
        <w:tc>
          <w:tcPr>
            <w:tcW w:w="2107" w:type="dxa"/>
          </w:tcPr>
          <w:p w14:paraId="62B5D08E" w14:textId="7F03CECC"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Préciser les missions de l’opérateur : </w:t>
            </w:r>
          </w:p>
        </w:tc>
        <w:tc>
          <w:tcPr>
            <w:tcW w:w="6322" w:type="dxa"/>
            <w:gridSpan w:val="3"/>
          </w:tcPr>
          <w:p w14:paraId="40B2588C"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18F49734" w14:textId="77777777" w:rsidR="0016567E"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20363E66" w14:textId="77777777"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bl>
    <w:p w14:paraId="54AE8FD0" w14:textId="77777777" w:rsidR="0016567E" w:rsidRPr="0016567E" w:rsidRDefault="0016567E" w:rsidP="004D629C">
      <w:pPr>
        <w:rPr>
          <w:sz w:val="2"/>
          <w:szCs w:val="2"/>
        </w:rPr>
      </w:pPr>
    </w:p>
    <w:p w14:paraId="4A201E18" w14:textId="7A597370" w:rsidR="008644A4" w:rsidRDefault="008644A4" w:rsidP="004D629C">
      <w:pPr>
        <w:rPr>
          <w:sz w:val="16"/>
          <w:szCs w:val="16"/>
        </w:rPr>
      </w:pPr>
      <w:r w:rsidRPr="001A5A4F">
        <w:rPr>
          <w:sz w:val="16"/>
          <w:szCs w:val="16"/>
        </w:rPr>
        <w:t>(*) Tel que figurant sur la fiche « informations organisme porteur de risque » si demandée dans le dossier de candidature.</w:t>
      </w:r>
    </w:p>
    <w:p w14:paraId="5C422FC1" w14:textId="722ED3B4" w:rsidR="008644A4" w:rsidRDefault="008644A4">
      <w:pPr>
        <w:rPr>
          <w:sz w:val="16"/>
          <w:szCs w:val="16"/>
        </w:rPr>
      </w:pPr>
      <w:r>
        <w:rPr>
          <w:sz w:val="16"/>
          <w:szCs w:val="16"/>
        </w:rPr>
        <w:br w:type="page"/>
      </w:r>
    </w:p>
    <w:p w14:paraId="4D84A1A6" w14:textId="5FB0AFC4" w:rsidR="008644A4" w:rsidRPr="001A5A4F" w:rsidRDefault="008644A4" w:rsidP="008644A4">
      <w:pPr>
        <w:pStyle w:val="Tiret"/>
      </w:pPr>
      <w:bookmarkStart w:id="2" w:name="_Hlk96157827"/>
      <w:r w:rsidRPr="001A5A4F">
        <w:lastRenderedPageBreak/>
        <w:t>après avoir pris connaissance de l’ensemble des pièces du marché visé en objet, et notamment du cahier des clauses particulières (C.C.P.) et de ses annexes,</w:t>
      </w:r>
    </w:p>
    <w:p w14:paraId="76F82868" w14:textId="7829D1D9" w:rsidR="008644A4" w:rsidRPr="001A5A4F" w:rsidRDefault="008644A4" w:rsidP="008644A4">
      <w:pPr>
        <w:pStyle w:val="Tiret"/>
      </w:pPr>
      <w:r w:rsidRPr="001A5A4F">
        <w:t>après avoir fourni les pièces prévues par le règlement de la consultation,</w:t>
      </w:r>
    </w:p>
    <w:p w14:paraId="01F9ADD2" w14:textId="5F3181F3" w:rsidR="008644A4" w:rsidRDefault="008644A4" w:rsidP="008644A4">
      <w:pPr>
        <w:pStyle w:val="Tiret"/>
      </w:pPr>
      <w:r w:rsidRPr="001A5A4F">
        <w:t>atteste que les informations de la fiche « informations organisme porteur de risque » sont exactes (si demandée),</w:t>
      </w:r>
    </w:p>
    <w:p w14:paraId="63D7A9F0" w14:textId="7925C34B" w:rsidR="008644A4" w:rsidRDefault="008644A4" w:rsidP="008644A4">
      <w:pPr>
        <w:pStyle w:val="Tiret"/>
      </w:pPr>
      <w:proofErr w:type="gramStart"/>
      <w:r w:rsidRPr="001A5A4F">
        <w:t>m’ ENGAGE</w:t>
      </w:r>
      <w:proofErr w:type="gramEnd"/>
      <w:r w:rsidRPr="001A5A4F">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p w14:paraId="097CA35E" w14:textId="4DDE1DB3" w:rsidR="008644A4" w:rsidRDefault="008644A4" w:rsidP="008644A4">
      <w:pPr>
        <w:pStyle w:val="Paragrapheengris"/>
      </w:pPr>
      <w:r w:rsidRPr="008644A4">
        <w:t>En cas de coassurance, le mandataire du groupement (apériteur ou intermédiaire) est réputé engager et représenter l’ensemble des membres de la coassurance</w:t>
      </w:r>
      <w:bookmarkEnd w:id="2"/>
    </w:p>
    <w:p w14:paraId="265B3C58" w14:textId="77777777" w:rsidR="008644A4" w:rsidRDefault="008644A4" w:rsidP="004D629C">
      <w:pPr>
        <w:rPr>
          <w:sz w:val="16"/>
          <w:szCs w:val="16"/>
        </w:rPr>
      </w:pPr>
    </w:p>
    <w:p w14:paraId="08699B53" w14:textId="77777777" w:rsidR="003D10AF" w:rsidRDefault="003D10AF" w:rsidP="004D629C">
      <w:pPr>
        <w:rPr>
          <w:sz w:val="16"/>
          <w:szCs w:val="16"/>
        </w:rPr>
      </w:pPr>
    </w:p>
    <w:p w14:paraId="39F33D05" w14:textId="77777777" w:rsidR="00587934" w:rsidRDefault="00587934" w:rsidP="005A4E8C">
      <w:pPr>
        <w:pStyle w:val="Titre1"/>
        <w:numPr>
          <w:ilvl w:val="0"/>
          <w:numId w:val="0"/>
        </w:numPr>
        <w:jc w:val="both"/>
      </w:pPr>
    </w:p>
    <w:p w14:paraId="2C6425A8" w14:textId="24984E0E" w:rsidR="00587934" w:rsidRDefault="00587934" w:rsidP="005A4E8C">
      <w:pPr>
        <w:pStyle w:val="Titre1"/>
      </w:pPr>
      <w:r>
        <w:t>prix</w:t>
      </w:r>
    </w:p>
    <w:p w14:paraId="68212731" w14:textId="77777777" w:rsidR="00587934" w:rsidRDefault="00587934" w:rsidP="005A4E8C">
      <w:pPr>
        <w:pStyle w:val="Titre1"/>
        <w:numPr>
          <w:ilvl w:val="0"/>
          <w:numId w:val="0"/>
        </w:numPr>
        <w:jc w:val="both"/>
      </w:pPr>
    </w:p>
    <w:p w14:paraId="4759FCD1" w14:textId="77777777" w:rsidR="00587934" w:rsidRDefault="00587934" w:rsidP="00587934"/>
    <w:p w14:paraId="48A1E127" w14:textId="05476964" w:rsidR="003D10AF" w:rsidRDefault="00587934" w:rsidP="003D10AF">
      <w:pPr>
        <w:rPr>
          <w:b/>
          <w:bCs/>
        </w:rPr>
      </w:pPr>
      <w:r w:rsidRPr="00587934">
        <w:rPr>
          <w:b/>
          <w:bCs/>
        </w:rPr>
        <w:t xml:space="preserve">L’ensemble des services à exécuter au titre de cet acte d’engagement sera rémunéré selon les modalités définies sur la fiche de tarification constituant l’annexe n°1 du présent </w:t>
      </w:r>
      <w:bookmarkStart w:id="3" w:name="_Hlk125820787"/>
      <w:r w:rsidRPr="00587934">
        <w:rPr>
          <w:b/>
          <w:bCs/>
        </w:rPr>
        <w:t>document</w:t>
      </w:r>
      <w:bookmarkEnd w:id="3"/>
      <w:r w:rsidRPr="00587934">
        <w:rPr>
          <w:b/>
          <w:bCs/>
        </w:rPr>
        <w:t>.</w:t>
      </w:r>
    </w:p>
    <w:p w14:paraId="45BC29A5" w14:textId="77777777" w:rsidR="003D10AF" w:rsidRPr="003D10AF" w:rsidRDefault="003D10AF" w:rsidP="003D10AF">
      <w:pPr>
        <w:pStyle w:val="Toutpetit"/>
      </w:pPr>
    </w:p>
    <w:p w14:paraId="1B117CC5" w14:textId="5EE128B5" w:rsidR="00587934" w:rsidRDefault="00587934" w:rsidP="00587934">
      <w:bookmarkStart w:id="4" w:name="_Hlk63886717"/>
      <w:r w:rsidRPr="00A77FB9">
        <w:t>Les montants indiqués sur la fiche de tarification s’entendent tout compris : taxes, frais de gestion, commissions… sauf indication expresse contraire du soumissionnaire. Les montants totaux indiqués sont prévisionnels et calculés à partir des éléments fournis aux candidats à la date de l’engagement de la consultation. Un avenant de mise à jour du montant du marché pourra être effectué à sa date d’effet du marché à partir des éléments techniques actualisés.</w:t>
      </w:r>
      <w:bookmarkStart w:id="5" w:name="_Hlk38637249"/>
    </w:p>
    <w:p w14:paraId="4D70A4A8" w14:textId="77777777" w:rsidR="003D10AF" w:rsidRPr="003D10AF" w:rsidRDefault="003D10AF" w:rsidP="003D10AF">
      <w:pPr>
        <w:pStyle w:val="Toutpetit"/>
      </w:pPr>
    </w:p>
    <w:p w14:paraId="08EC6018" w14:textId="77777777" w:rsidR="00587934" w:rsidRDefault="00587934" w:rsidP="00587934">
      <w:bookmarkStart w:id="6" w:name="_Hlk125821199"/>
      <w:r w:rsidRPr="00587934">
        <w:rPr>
          <w:u w:val="single"/>
        </w:rPr>
        <w:t>Seules les modalités de détermination de la cotisation sont contractualisées (taux, cotisation unitaire forfaitaire, minimum annuel de cotisation…)</w:t>
      </w:r>
      <w:r w:rsidRPr="000E0907">
        <w:t>.</w:t>
      </w:r>
      <w:r w:rsidRPr="00A77FB9">
        <w:rPr>
          <w:b/>
        </w:rPr>
        <w:t xml:space="preserve"> </w:t>
      </w:r>
      <w:bookmarkStart w:id="7" w:name="_Hlk63886781"/>
      <w:bookmarkEnd w:id="4"/>
      <w:r w:rsidRPr="00A77FB9">
        <w:t xml:space="preserve">Il en résulte que la cotisation est recalculée chaque année : </w:t>
      </w:r>
    </w:p>
    <w:p w14:paraId="2B69462A" w14:textId="46CD81C5" w:rsidR="00587934" w:rsidRPr="00A77FB9" w:rsidRDefault="00587934" w:rsidP="00587934">
      <w:pPr>
        <w:pStyle w:val="Tiret"/>
      </w:pPr>
      <w:r w:rsidRPr="00A77FB9">
        <w:t xml:space="preserve">à partir des prix unitaires révisés sur la base de l’évolution de l’indice lorsqu’elle est prévue, </w:t>
      </w:r>
    </w:p>
    <w:p w14:paraId="50073832" w14:textId="66FA4C50" w:rsidR="00587934" w:rsidRDefault="00587934" w:rsidP="00587934">
      <w:pPr>
        <w:pStyle w:val="Tiret"/>
      </w:pPr>
      <w:r w:rsidRPr="00A77FB9">
        <w:t>et, sauf si la cotisation est forfaitaire, sur la base de l’évolution des éléments techniques servant d’assiette (voir article 4.1 ci-après) ;</w:t>
      </w:r>
    </w:p>
    <w:p w14:paraId="6EF433DB" w14:textId="77777777" w:rsidR="003D10AF" w:rsidRPr="00A77FB9" w:rsidRDefault="003D10AF" w:rsidP="003D10AF">
      <w:pPr>
        <w:pStyle w:val="Toutpetit"/>
      </w:pPr>
    </w:p>
    <w:p w14:paraId="6BEDCC2F" w14:textId="6EFDD557" w:rsidR="00587934" w:rsidRDefault="00587934" w:rsidP="00587934">
      <w:pPr>
        <w:rPr>
          <w:u w:val="single"/>
        </w:rPr>
      </w:pPr>
      <w:r w:rsidRPr="00A77FB9">
        <w:rPr>
          <w:b/>
        </w:rPr>
        <w:t xml:space="preserve">Aucune autre cause d’évolution de la cotisation ne peut être appliquée. </w:t>
      </w:r>
      <w:r w:rsidRPr="00587934">
        <w:rPr>
          <w:u w:val="single"/>
        </w:rPr>
        <w:t>Cependant, il est expressément convenu que toute évolution de la fiscalité sera applicable au marché.</w:t>
      </w:r>
    </w:p>
    <w:p w14:paraId="44E3057E" w14:textId="77777777" w:rsidR="003D10AF" w:rsidRPr="003D10AF" w:rsidRDefault="003D10AF" w:rsidP="003D10AF">
      <w:pPr>
        <w:pStyle w:val="Toutpetit"/>
      </w:pPr>
    </w:p>
    <w:p w14:paraId="1CBF05A3" w14:textId="77777777" w:rsidR="00587934" w:rsidRPr="00A77FB9" w:rsidRDefault="00587934" w:rsidP="00587934">
      <w:r w:rsidRPr="00A77FB9">
        <w:t>Lorsqu’une indexation est prévue (</w:t>
      </w:r>
      <w:proofErr w:type="spellStart"/>
      <w:r w:rsidRPr="00A77FB9">
        <w:t>cf</w:t>
      </w:r>
      <w:proofErr w:type="spellEnd"/>
      <w:r w:rsidRPr="00A77FB9">
        <w:t xml:space="preserve"> C.C.P. et fiche de tarification), son calcul s’effectue chaque année à l’échéance annuelle selon la variation de l’indice par période de 12 mois à partir de la valeur de référence indiquée par le candidat.</w:t>
      </w:r>
    </w:p>
    <w:p w14:paraId="6747FAAE" w14:textId="24B5178D" w:rsidR="00587934" w:rsidRPr="00077D91" w:rsidRDefault="00587934" w:rsidP="003D10AF">
      <w:pPr>
        <w:spacing w:line="240" w:lineRule="auto"/>
        <w:ind w:firstLine="709"/>
      </w:pPr>
      <w:r w:rsidRPr="00077D91">
        <w:t>I</w:t>
      </w:r>
      <w:r w:rsidR="007371B6">
        <w:t xml:space="preserve"> </w:t>
      </w:r>
      <w:r w:rsidRPr="00077D91">
        <w:t>= valeur de l’indice indiquée par le candidat sur la fiche de tarification</w:t>
      </w:r>
    </w:p>
    <w:p w14:paraId="4F68D574" w14:textId="0EDBE38B" w:rsidR="00587934" w:rsidRPr="00077D91" w:rsidRDefault="00587934" w:rsidP="003D10AF">
      <w:pPr>
        <w:spacing w:line="240" w:lineRule="auto"/>
        <w:ind w:firstLine="709"/>
      </w:pPr>
      <w:r w:rsidRPr="00077D91">
        <w:t>I1</w:t>
      </w:r>
      <w:r w:rsidR="007371B6">
        <w:t xml:space="preserve"> </w:t>
      </w:r>
      <w:r w:rsidRPr="00077D91">
        <w:t>= valeur de l’indice 12 mois après I</w:t>
      </w:r>
    </w:p>
    <w:p w14:paraId="1C0FD464" w14:textId="18401F4F" w:rsidR="00587934" w:rsidRDefault="00587934" w:rsidP="003D10AF">
      <w:pPr>
        <w:spacing w:line="240" w:lineRule="auto"/>
        <w:ind w:firstLine="709"/>
      </w:pPr>
      <w:r w:rsidRPr="00077D91">
        <w:t xml:space="preserve">Indexation = I1 / I x </w:t>
      </w:r>
      <w:r w:rsidRPr="00A77FB9">
        <w:t>prix unitaire</w:t>
      </w:r>
    </w:p>
    <w:p w14:paraId="265EDFC6" w14:textId="77777777" w:rsidR="003D10AF" w:rsidRPr="003D10AF" w:rsidRDefault="003D10AF" w:rsidP="003D10AF">
      <w:pPr>
        <w:pStyle w:val="Toutpetit"/>
      </w:pPr>
    </w:p>
    <w:p w14:paraId="2653CB7C" w14:textId="77777777" w:rsidR="00587934" w:rsidRDefault="00587934" w:rsidP="00587934">
      <w:r w:rsidRPr="00A77FB9">
        <w:t>L’indice n’est applicable que sur les prix unitaires. Il ne s’applique pas sur les franchises et montants des garanties.</w:t>
      </w:r>
    </w:p>
    <w:p w14:paraId="54278E7F" w14:textId="77777777" w:rsidR="003D10AF" w:rsidRPr="003D10AF" w:rsidRDefault="003D10AF" w:rsidP="003D10AF">
      <w:pPr>
        <w:pStyle w:val="Toutpetit"/>
      </w:pPr>
    </w:p>
    <w:bookmarkEnd w:id="5"/>
    <w:bookmarkEnd w:id="6"/>
    <w:bookmarkEnd w:id="7"/>
    <w:p w14:paraId="64E514EC" w14:textId="77777777" w:rsidR="00587934" w:rsidRPr="00587934" w:rsidRDefault="00587934" w:rsidP="00587934">
      <w:pPr>
        <w:pStyle w:val="Paragrapheengris"/>
        <w:rPr>
          <w:b/>
          <w:bCs/>
          <w:u w:val="single"/>
        </w:rPr>
      </w:pPr>
      <w:r w:rsidRPr="00587934">
        <w:rPr>
          <w:b/>
          <w:bCs/>
          <w:u w:val="single"/>
        </w:rPr>
        <w:t>Déclaration de sous-traitance :</w:t>
      </w:r>
    </w:p>
    <w:p w14:paraId="62D0F54B" w14:textId="1AB1A02C" w:rsidR="00587934" w:rsidRPr="00C9176D" w:rsidRDefault="00587934" w:rsidP="00587934">
      <w:pPr>
        <w:pStyle w:val="Paragrapheengris"/>
      </w:pPr>
      <w:r w:rsidRPr="00C9176D">
        <w:t xml:space="preserve">Recours à la sous-traitance : </w:t>
      </w:r>
      <w:sdt>
        <w:sdtPr>
          <w:rPr>
            <w:b/>
            <w:bCs/>
          </w:rPr>
          <w:id w:val="290094760"/>
          <w14:checkbox>
            <w14:checked w14:val="0"/>
            <w14:checkedState w14:val="2612" w14:font="MS Gothic"/>
            <w14:uncheckedState w14:val="2610" w14:font="MS Gothic"/>
          </w14:checkbox>
        </w:sdtPr>
        <w:sdtEndPr/>
        <w:sdtContent>
          <w:r w:rsidRPr="00587934">
            <w:rPr>
              <w:rFonts w:ascii="Segoe UI Symbol" w:eastAsia="MS Gothic" w:hAnsi="Segoe UI Symbol" w:cs="Segoe UI Symbol"/>
              <w:b/>
              <w:bCs/>
            </w:rPr>
            <w:t>☐</w:t>
          </w:r>
        </w:sdtContent>
      </w:sdt>
      <w:r w:rsidRPr="00587934">
        <w:rPr>
          <w:b/>
          <w:bCs/>
        </w:rPr>
        <w:t xml:space="preserve"> OUI / </w:t>
      </w:r>
      <w:sdt>
        <w:sdtPr>
          <w:rPr>
            <w:b/>
            <w:bCs/>
          </w:rPr>
          <w:id w:val="1172218981"/>
          <w14:checkbox>
            <w14:checked w14:val="0"/>
            <w14:checkedState w14:val="2612" w14:font="MS Gothic"/>
            <w14:uncheckedState w14:val="2610" w14:font="MS Gothic"/>
          </w14:checkbox>
        </w:sdtPr>
        <w:sdtEndPr/>
        <w:sdtContent>
          <w:r w:rsidRPr="00587934">
            <w:rPr>
              <w:rFonts w:ascii="Segoe UI Symbol" w:eastAsia="MS Gothic" w:hAnsi="Segoe UI Symbol" w:cs="Segoe UI Symbol"/>
              <w:b/>
              <w:bCs/>
            </w:rPr>
            <w:t>☐</w:t>
          </w:r>
        </w:sdtContent>
      </w:sdt>
      <w:r w:rsidRPr="00587934">
        <w:rPr>
          <w:b/>
          <w:bCs/>
        </w:rPr>
        <w:t xml:space="preserve"> NON</w:t>
      </w:r>
      <w:r w:rsidRPr="00C9176D">
        <w:t xml:space="preserve"> – si OUI joindre obligatoirement en annexe un formulaire DC4 par sous-traitant.</w:t>
      </w:r>
      <w:r>
        <w:t xml:space="preserve"> </w:t>
      </w:r>
      <w:r w:rsidRPr="00C9176D">
        <w:t>Dans l’affirmative, chaque DC4 annexé au présent acte d’engagement indique la nature et le montant des prestations que j’envisage (ou nous envisageons) de faire exécuter par chaque sous-traitant payé directement, le</w:t>
      </w:r>
      <w:r>
        <w:t xml:space="preserve"> </w:t>
      </w:r>
      <w:r w:rsidRPr="00C9176D">
        <w:t>nom de chaque sous-traitant et les conditions de paiement de chaque contrat de sous-traitance.</w:t>
      </w:r>
      <w:r>
        <w:t xml:space="preserve"> </w:t>
      </w:r>
      <w:r w:rsidRPr="00C9176D">
        <w:t>Le montant des prestations sous-traitées indiqué dans chaque annexe constitue le montant maximal de la créance que chaque sous-traitant concerné pourra présenter en nantissement ou céder.</w:t>
      </w:r>
    </w:p>
    <w:p w14:paraId="3D92DA01" w14:textId="2B5A87EF" w:rsidR="00587934" w:rsidRPr="00C9176D" w:rsidRDefault="00587934" w:rsidP="00587934">
      <w:pPr>
        <w:pStyle w:val="Paragrapheengris"/>
      </w:pPr>
      <w:r w:rsidRPr="00C9176D">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7C36E67C" w14:textId="77777777" w:rsidR="00587934" w:rsidRDefault="00587934" w:rsidP="00587934">
      <w:pPr>
        <w:pStyle w:val="Paragrapheengris"/>
      </w:pPr>
      <w:r w:rsidRPr="00C9176D">
        <w:t xml:space="preserve">Le montant total des prestations dont la sous-traitance est envisagée conformément à ces annexes est de : </w:t>
      </w:r>
    </w:p>
    <w:p w14:paraId="07C426A1" w14:textId="52488559" w:rsidR="00587934" w:rsidRDefault="00587934" w:rsidP="00587934">
      <w:pPr>
        <w:pStyle w:val="Paragrapheengris"/>
      </w:pPr>
      <w:r w:rsidRPr="00C9176D">
        <w:t>Montant :</w:t>
      </w:r>
      <w:r w:rsidRPr="00A264F2">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Pr="00C9176D">
        <w:t xml:space="preserve">€ HT soit : </w:t>
      </w:r>
      <w:r w:rsidRPr="00A264F2">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Pr="00C9176D">
        <w:t>€ TT</w:t>
      </w:r>
      <w:r>
        <w:t>C</w:t>
      </w:r>
    </w:p>
    <w:p w14:paraId="1BF91AD5" w14:textId="77777777" w:rsidR="003D10AF" w:rsidRDefault="003D10AF" w:rsidP="00F971D3"/>
    <w:p w14:paraId="2F59D32D" w14:textId="77777777" w:rsidR="00F971D3" w:rsidRPr="003D10AF" w:rsidRDefault="00F971D3" w:rsidP="00F971D3"/>
    <w:p w14:paraId="4CB838F9" w14:textId="77777777" w:rsidR="00587934" w:rsidRDefault="00587934" w:rsidP="005A4E8C">
      <w:pPr>
        <w:pStyle w:val="Titre1"/>
        <w:numPr>
          <w:ilvl w:val="0"/>
          <w:numId w:val="0"/>
        </w:numPr>
      </w:pPr>
    </w:p>
    <w:p w14:paraId="317CC7A2" w14:textId="6C31B1BB" w:rsidR="00587934" w:rsidRDefault="00587934" w:rsidP="00587934">
      <w:pPr>
        <w:pStyle w:val="Titre1"/>
      </w:pPr>
      <w:r>
        <w:t>duree des marches</w:t>
      </w:r>
    </w:p>
    <w:p w14:paraId="733B799F" w14:textId="77777777" w:rsidR="00587934" w:rsidRDefault="00587934" w:rsidP="005A4E8C">
      <w:pPr>
        <w:pStyle w:val="Titre1"/>
        <w:numPr>
          <w:ilvl w:val="0"/>
          <w:numId w:val="0"/>
        </w:numPr>
      </w:pPr>
    </w:p>
    <w:p w14:paraId="1719A6FF" w14:textId="77777777" w:rsidR="00587934" w:rsidRDefault="00587934" w:rsidP="00587934"/>
    <w:p w14:paraId="47F5FD8E" w14:textId="56DB7C46" w:rsidR="00587934" w:rsidRPr="0061269A" w:rsidRDefault="00587934" w:rsidP="00587934">
      <w:r w:rsidRPr="0039168C">
        <w:t>Le marché prendra effet</w:t>
      </w:r>
      <w:r w:rsidR="00D14F98">
        <w:t xml:space="preserve"> </w:t>
      </w:r>
      <w:r w:rsidR="00D14F98" w:rsidRPr="00D14F98">
        <w:t>le</w:t>
      </w:r>
      <w:r w:rsidR="00323DBF" w:rsidRPr="00D14F98">
        <w:t xml:space="preserve"> </w:t>
      </w:r>
      <w:bookmarkStart w:id="8" w:name="OLE_LINK1"/>
      <w:r w:rsidRPr="00D14F98">
        <w:rPr>
          <w:b/>
          <w:bCs/>
        </w:rPr>
        <w:t>1</w:t>
      </w:r>
      <w:r w:rsidRPr="00D14F98">
        <w:rPr>
          <w:b/>
          <w:bCs/>
          <w:vertAlign w:val="superscript"/>
        </w:rPr>
        <w:t>er</w:t>
      </w:r>
      <w:r w:rsidRPr="00D14F98">
        <w:rPr>
          <w:b/>
          <w:bCs/>
        </w:rPr>
        <w:t xml:space="preserve"> janvier </w:t>
      </w:r>
      <w:bookmarkEnd w:id="8"/>
      <w:r w:rsidR="00D14F98" w:rsidRPr="00D14F98">
        <w:rPr>
          <w:b/>
          <w:bCs/>
        </w:rPr>
        <w:t>202</w:t>
      </w:r>
      <w:r w:rsidR="0007315B">
        <w:rPr>
          <w:b/>
          <w:bCs/>
        </w:rPr>
        <w:t>6</w:t>
      </w:r>
      <w:r w:rsidRPr="00D14F98">
        <w:t xml:space="preserve"> </w:t>
      </w:r>
      <w:r w:rsidRPr="0016567E">
        <w:t>à</w:t>
      </w:r>
      <w:r w:rsidRPr="0039168C">
        <w:t xml:space="preserve"> zéro heure. Il se reconduira automatiquement à l’échéance chaque année jusqu’au</w:t>
      </w:r>
      <w:r w:rsidR="00792581">
        <w:t xml:space="preserve"> </w:t>
      </w:r>
      <w:r w:rsidR="00142982" w:rsidRPr="006942AF">
        <w:rPr>
          <w:b/>
          <w:bCs/>
        </w:rPr>
        <w:t>31</w:t>
      </w:r>
      <w:r w:rsidR="006942AF" w:rsidRPr="006942AF">
        <w:rPr>
          <w:b/>
          <w:bCs/>
        </w:rPr>
        <w:t xml:space="preserve"> décembre </w:t>
      </w:r>
      <w:sdt>
        <w:sdtPr>
          <w:rPr>
            <w:b/>
            <w:bCs/>
          </w:rPr>
          <w:alias w:val="État "/>
          <w:tag w:val=""/>
          <w:id w:val="619193851"/>
          <w:placeholder>
            <w:docPart w:val="F7887012F0CB40BE9825B99AF101EE3D"/>
          </w:placeholder>
          <w:dataBinding w:prefixMappings="xmlns:ns0='http://purl.org/dc/elements/1.1/' xmlns:ns1='http://schemas.openxmlformats.org/package/2006/metadata/core-properties' " w:xpath="/ns1:coreProperties[1]/ns1:contentStatus[1]" w:storeItemID="{6C3C8BC8-F283-45AE-878A-BAB7291924A1}"/>
          <w:text/>
        </w:sdtPr>
        <w:sdtEndPr/>
        <w:sdtContent>
          <w:r w:rsidR="003A3AB4" w:rsidRPr="0050234E">
            <w:rPr>
              <w:b/>
              <w:bCs/>
            </w:rPr>
            <w:t>20</w:t>
          </w:r>
          <w:r w:rsidR="0050234E" w:rsidRPr="0050234E">
            <w:rPr>
              <w:b/>
              <w:bCs/>
            </w:rPr>
            <w:t>30</w:t>
          </w:r>
        </w:sdtContent>
      </w:sdt>
      <w:r w:rsidR="00792581">
        <w:t xml:space="preserve"> </w:t>
      </w:r>
      <w:r w:rsidRPr="0039168C">
        <w:t>à minuit, sauf non</w:t>
      </w:r>
      <w:r w:rsidRPr="0061269A">
        <w:t>-reconduction dans les conditions de résiliation suivantes.</w:t>
      </w:r>
    </w:p>
    <w:p w14:paraId="37C2A720" w14:textId="77777777" w:rsidR="0016567E" w:rsidRPr="0016567E" w:rsidRDefault="0016567E" w:rsidP="0016567E">
      <w:pPr>
        <w:pStyle w:val="Paragrapheengris"/>
      </w:pPr>
      <w:r w:rsidRPr="0016567E">
        <w:t xml:space="preserve">Lorsqu’un soumissionnaire propose pour un même marché plusieurs contrats en réponse à la demande formulée, il est convenu que tous les contrats sont liés en ce qui concerne leur prise d’effet et leur durée. </w:t>
      </w:r>
    </w:p>
    <w:p w14:paraId="1A052933" w14:textId="335626F8" w:rsidR="0016567E" w:rsidRDefault="0016567E" w:rsidP="0016567E">
      <w:pPr>
        <w:pStyle w:val="Paragrapheengris"/>
      </w:pPr>
      <w:r w:rsidRPr="0016567E">
        <w:t>La résiliation d’un des contrats entrainera de plein droit la résiliation de l’ensemble des autres contrats souscrits en réponse à un même marché à la même date que le contrat résilié, sauf accord contraire écrit des parties.</w:t>
      </w:r>
    </w:p>
    <w:p w14:paraId="41CFBD2A" w14:textId="77777777" w:rsidR="0016567E" w:rsidRPr="0016567E" w:rsidRDefault="0016567E" w:rsidP="00E76A33">
      <w:pPr>
        <w:rPr>
          <w:b/>
          <w:bCs/>
        </w:rPr>
      </w:pPr>
      <w:r w:rsidRPr="0016567E">
        <w:t xml:space="preserve">Outre les conditions prévues au Code des Assurances modifiées le cas échéant par les dispositions ci-après, le contrat est résiliable annuellement à l’échéance moyennant </w:t>
      </w:r>
      <w:r w:rsidRPr="0016567E">
        <w:rPr>
          <w:b/>
          <w:bCs/>
        </w:rPr>
        <w:t>un préavis dont la durée est fixée par chaque C.C.P.</w:t>
      </w:r>
    </w:p>
    <w:p w14:paraId="0F541001" w14:textId="3F2BAA08" w:rsidR="0016567E" w:rsidRDefault="005A4E8C" w:rsidP="005A4E8C">
      <w:pPr>
        <w:pStyle w:val="Clausier"/>
      </w:pPr>
      <w:r w:rsidRPr="005A4E8C">
        <w:t xml:space="preserve">L’assureur renonce à la faculté de résiliation du contrat pour sinistre prévue par le Code des assurances, en dehors de la résiliation annuelle à l’échéance et sous réserve du respect du préavis de </w:t>
      </w:r>
      <w:r w:rsidRPr="005A4E8C">
        <w:rPr>
          <w:b/>
        </w:rPr>
        <w:t>6 mois</w:t>
      </w:r>
      <w:r w:rsidRPr="005A4E8C">
        <w:t>.</w:t>
      </w:r>
    </w:p>
    <w:p w14:paraId="7E7E56E3" w14:textId="77777777" w:rsidR="005A4E8C" w:rsidRDefault="005A4E8C" w:rsidP="005A4E8C">
      <w:pPr>
        <w:pStyle w:val="Clausier"/>
        <w:numPr>
          <w:ilvl w:val="0"/>
          <w:numId w:val="0"/>
        </w:numPr>
      </w:pPr>
    </w:p>
    <w:p w14:paraId="4318DCBE" w14:textId="77777777" w:rsidR="00F971D3" w:rsidRPr="00F971D3" w:rsidRDefault="00F971D3" w:rsidP="00F971D3"/>
    <w:p w14:paraId="35549986" w14:textId="77777777" w:rsidR="005A4E8C" w:rsidRDefault="005A4E8C" w:rsidP="005A4E8C">
      <w:pPr>
        <w:pStyle w:val="Titre1"/>
        <w:numPr>
          <w:ilvl w:val="0"/>
          <w:numId w:val="0"/>
        </w:numPr>
      </w:pPr>
    </w:p>
    <w:p w14:paraId="2A2B4A35" w14:textId="5CD5352F" w:rsidR="005A4E8C" w:rsidRDefault="005A4E8C" w:rsidP="005A4E8C">
      <w:pPr>
        <w:pStyle w:val="Titre1"/>
      </w:pPr>
      <w:r>
        <w:t>EXECUTION DU MARCHE</w:t>
      </w:r>
    </w:p>
    <w:p w14:paraId="4C3787BB" w14:textId="77777777" w:rsidR="005A4E8C" w:rsidRDefault="005A4E8C" w:rsidP="005A4E8C">
      <w:pPr>
        <w:pStyle w:val="Titre1"/>
        <w:numPr>
          <w:ilvl w:val="0"/>
          <w:numId w:val="0"/>
        </w:numPr>
      </w:pPr>
    </w:p>
    <w:p w14:paraId="3B143BD4" w14:textId="77777777" w:rsidR="005A4E8C" w:rsidRDefault="005A4E8C" w:rsidP="00F971D3"/>
    <w:p w14:paraId="261E9142" w14:textId="1BE0C8E8" w:rsidR="005A4E8C" w:rsidRPr="00726D36" w:rsidRDefault="005A4E8C" w:rsidP="00726D36">
      <w:pPr>
        <w:pStyle w:val="Titre2"/>
        <w:rPr>
          <w:u w:val="single"/>
        </w:rPr>
      </w:pPr>
      <w:r w:rsidRPr="00726D36">
        <w:rPr>
          <w:u w:val="single"/>
        </w:rPr>
        <w:t>Modification du marché</w:t>
      </w:r>
    </w:p>
    <w:p w14:paraId="510DA11B" w14:textId="382CA7A8" w:rsidR="005A4E8C" w:rsidRDefault="005A4E8C" w:rsidP="005A4E8C">
      <w:pPr>
        <w:spacing w:after="60" w:line="288" w:lineRule="auto"/>
      </w:pPr>
      <w:bookmarkStart w:id="9" w:name="_Hlk161127159"/>
      <w:r>
        <w:rPr>
          <w:rFonts w:cs="Arial"/>
          <w:szCs w:val="22"/>
        </w:rPr>
        <w:t xml:space="preserve">Il est convenu que les dispositions de l’article L 2194-1 du code de la commande publique sont applicables au marché, notamment l’alinéa 1° (réexamen) pour les cas suivants. </w:t>
      </w:r>
      <w:r>
        <w:t>A l’issue du réexamen, les parties peuvent consacrer ces évolutions dans un acte modificatif.</w:t>
      </w:r>
    </w:p>
    <w:p w14:paraId="467EFDBB" w14:textId="77777777" w:rsidR="005A4E8C" w:rsidRPr="005A4E8C" w:rsidRDefault="005A4E8C" w:rsidP="005A4E8C">
      <w:pPr>
        <w:spacing w:after="60" w:line="288" w:lineRule="auto"/>
        <w:rPr>
          <w:sz w:val="2"/>
          <w:szCs w:val="2"/>
        </w:rPr>
      </w:pPr>
    </w:p>
    <w:p w14:paraId="12EA6B31" w14:textId="29A76826" w:rsidR="005A4E8C" w:rsidRDefault="005A4E8C" w:rsidP="005A4E8C">
      <w:pPr>
        <w:spacing w:after="60" w:line="288" w:lineRule="auto"/>
      </w:pPr>
      <w:r>
        <w:t>Il est dès à présent convenu que toute évolution de la fiscalité applicable au marché (taux de taxes, contributions aux fonds de garanties perçues sur les cotisations HT…) seront répercutées sur le marché, le titulaire devant en détailler l’impact</w:t>
      </w:r>
      <w:bookmarkEnd w:id="9"/>
      <w:r w:rsidR="004A6ABF">
        <w:t>.</w:t>
      </w:r>
    </w:p>
    <w:p w14:paraId="642D784A" w14:textId="77777777" w:rsidR="005A4E8C" w:rsidRPr="005A4E8C" w:rsidRDefault="005A4E8C" w:rsidP="007371B6">
      <w:pPr>
        <w:pStyle w:val="Toutpetit"/>
      </w:pPr>
    </w:p>
    <w:p w14:paraId="4E0F22A8" w14:textId="09925CC8" w:rsidR="00726D36" w:rsidRPr="00726D36" w:rsidRDefault="005A4E8C" w:rsidP="00726D36">
      <w:pPr>
        <w:pStyle w:val="Titre3"/>
        <w:rPr>
          <w:b/>
          <w:bCs/>
        </w:rPr>
      </w:pPr>
      <w:r w:rsidRPr="00726D36">
        <w:rPr>
          <w:b/>
          <w:bCs/>
        </w:rPr>
        <w:t>Mise à jour des éléments techniques :</w:t>
      </w:r>
    </w:p>
    <w:p w14:paraId="27373656" w14:textId="77777777" w:rsidR="00726D36" w:rsidRDefault="00726D36" w:rsidP="00726D36">
      <w:r>
        <w:t xml:space="preserve">La mise à jour des éléments techniques déclarés à la souscription, basant l’appréciation des risques par le titulaire, sera effectuée chaque année par et à l’initiative de ce dernier. </w:t>
      </w:r>
    </w:p>
    <w:p w14:paraId="2B2D3F84" w14:textId="77777777" w:rsidR="007371B6" w:rsidRDefault="007371B6" w:rsidP="007371B6">
      <w:pPr>
        <w:pStyle w:val="Toutpetit"/>
      </w:pPr>
    </w:p>
    <w:p w14:paraId="0369B39E" w14:textId="2D87BB23" w:rsidR="00726D36" w:rsidRDefault="00726D36" w:rsidP="00726D36">
      <w:pPr>
        <w:pStyle w:val="XXX"/>
        <w:rPr>
          <w:b/>
          <w:bCs/>
        </w:rPr>
      </w:pPr>
      <w:r w:rsidRPr="00726D36">
        <w:rPr>
          <w:b/>
          <w:bCs/>
        </w:rPr>
        <w:t>Evolution du risque</w:t>
      </w:r>
      <w:r>
        <w:rPr>
          <w:b/>
          <w:bCs/>
        </w:rPr>
        <w:t> :</w:t>
      </w:r>
    </w:p>
    <w:p w14:paraId="52AF615A" w14:textId="4CFA7688" w:rsidR="00726D36" w:rsidRDefault="00726D36" w:rsidP="007371B6">
      <w:pPr>
        <w:spacing w:line="276" w:lineRule="auto"/>
      </w:pPr>
      <w:r>
        <w:t xml:space="preserve">A - </w:t>
      </w:r>
      <w:r w:rsidRPr="00726D36">
        <w:t>En cas de survenance d’un nouveau risque qui relève du présent marché (par exemple nouveau type de véhicule, bâtiment spécifique, extension d’une compétence…), il est convenu que les parties pourront convenir d’une modification tarifaire limitée (nouvelle catégorie tarifaire, nouveau prix unitaire…) dès l’instant que la modification implique un impact tarifaire inférieur à 20 % de la valeur totale du marché.</w:t>
      </w:r>
    </w:p>
    <w:p w14:paraId="111E0EAD" w14:textId="77777777" w:rsidR="00726D36" w:rsidRPr="00726D36" w:rsidRDefault="00726D36" w:rsidP="00726D36">
      <w:pPr>
        <w:rPr>
          <w:sz w:val="2"/>
          <w:szCs w:val="2"/>
        </w:rPr>
      </w:pPr>
    </w:p>
    <w:p w14:paraId="48296969" w14:textId="77777777" w:rsidR="00726D36" w:rsidRPr="00726D36" w:rsidRDefault="00726D36" w:rsidP="00726D36">
      <w:r w:rsidRPr="00726D36">
        <w:t xml:space="preserve">B - En cas d’aggravation ou de réduction du risque (évolution établie objectivement par le titulaire qui aurait modifié son positionnement si elle avait été présente lors de l’analyse initiale du dossier de consultation - </w:t>
      </w:r>
      <w:r w:rsidRPr="00726D36">
        <w:rPr>
          <w:u w:val="single"/>
        </w:rPr>
        <w:t>le niveau de sinistralité seul ne peut constituer une cause d’aggravation du risque</w:t>
      </w:r>
      <w:r w:rsidRPr="00726D36">
        <w:t xml:space="preserve">), et nonobstant toute autre disposition prévue par le code des assurances, le titulaire dispose d’un délai d’un mois à partir du moment où il en a connaissance pour notifier au souscripteur sa position (résiliation / majoration…). </w:t>
      </w:r>
    </w:p>
    <w:p w14:paraId="77BDB18A" w14:textId="77777777" w:rsidR="00726D36" w:rsidRPr="00726D36" w:rsidRDefault="00726D36" w:rsidP="00726D36">
      <w:r w:rsidRPr="00726D36">
        <w:t xml:space="preserve">Entrent notamment dans ce cadre les modifications réglementaires et législatives, sous réserve pour la partie demandant la modification, d’en justifier l’impact effectif sur les risques assurés. </w:t>
      </w:r>
    </w:p>
    <w:p w14:paraId="14344A83" w14:textId="0C8658A5" w:rsidR="00726D36" w:rsidRDefault="00726D36" w:rsidP="00726D36">
      <w:r w:rsidRPr="00726D36">
        <w:t xml:space="preserve">A défaut d’accord entre les parties, le marché prendra fin de plein droit 6 mois après réception par le titulaire de la notification au souscripteur. </w:t>
      </w:r>
      <w:bookmarkStart w:id="10" w:name="_Hlk93872094"/>
      <w:r w:rsidRPr="00726D36">
        <w:t xml:space="preserve">En cas d’accord entre le titulaire et l’acheteur sur les modifications proposées, le marché pourra faire l’objet d’un avenant conformément à l’article L 2194-1 1° du code de la commande publique, dès l’instant que l’impact de ces mesures n’implique pas une hausse supérieure à 50 % du montant total du marché (la durée initiale du marché pourra être réduite pour limiter l’impact de cette mesure).  </w:t>
      </w:r>
      <w:bookmarkEnd w:id="10"/>
    </w:p>
    <w:p w14:paraId="317375C3" w14:textId="77777777" w:rsidR="00726D36" w:rsidRPr="00726D36" w:rsidRDefault="00726D36" w:rsidP="00726D36">
      <w:pPr>
        <w:rPr>
          <w:sz w:val="2"/>
          <w:szCs w:val="2"/>
        </w:rPr>
      </w:pPr>
    </w:p>
    <w:p w14:paraId="351B48F9" w14:textId="77777777" w:rsidR="00726D36" w:rsidRDefault="00726D36" w:rsidP="00726D36">
      <w:r w:rsidRPr="00726D36">
        <w:t>C – En cas de sinistralité dégradée (rapport du montant total des sinistres après écrêtement du sinistre le plus important divisé par le montant de la cotisation hors taxes et hors commissions supérieur à 1,10 sur au moins deux années consécutives), les parties pourront convenir de mesures de nature à rétablir un équilibre économique minimal. La modification décidée ne peut pas impliquer un impact global &gt; 50 % de la valeur totale du marché (la durée initiale du marché pourra être réduite pour limiter l’impact de cette mesure).</w:t>
      </w:r>
    </w:p>
    <w:p w14:paraId="0472BF4A" w14:textId="77777777" w:rsidR="007371B6" w:rsidRPr="00726D36" w:rsidRDefault="007371B6" w:rsidP="007371B6">
      <w:pPr>
        <w:pStyle w:val="Toutpetit"/>
      </w:pPr>
    </w:p>
    <w:p w14:paraId="2F6A7503" w14:textId="251D9CCF" w:rsidR="00726D36" w:rsidRPr="003B58C5" w:rsidRDefault="00726D36" w:rsidP="00726D36">
      <w:pPr>
        <w:pStyle w:val="Clausier"/>
        <w:rPr>
          <w:u w:val="single"/>
        </w:rPr>
      </w:pPr>
      <w:r w:rsidRPr="003B58C5">
        <w:rPr>
          <w:u w:val="single"/>
        </w:rPr>
        <w:t>Fourniture de la sinistralité</w:t>
      </w:r>
    </w:p>
    <w:p w14:paraId="47F33CF1" w14:textId="77777777" w:rsidR="00726D36" w:rsidRDefault="00726D36" w:rsidP="00726D36">
      <w:r>
        <w:t>Sur demande du souscripteur et sous un délai de 20 jours, le titulaire s’engage à fournir la liste détaillée des sinistres qui devra indiquer les éléments suivants : garantie mise en œuvre / état du sinistre / règlements / provisions / recours prévu ou effectué / frais divers / franchise appliquée.</w:t>
      </w:r>
    </w:p>
    <w:p w14:paraId="5975BBBF" w14:textId="77777777" w:rsidR="00726D36" w:rsidRDefault="00726D36" w:rsidP="00726D36">
      <w:r>
        <w:t xml:space="preserve">Une extraction de la base des sinistres sera transmise au souscripteur à se demande (sous format « tableur » dès l’instant que le nombre de sinistres le justifie) de façon à permettre une exploitation statistique des données. </w:t>
      </w:r>
    </w:p>
    <w:p w14:paraId="14B07232" w14:textId="77777777" w:rsidR="00726D36" w:rsidRDefault="00726D36" w:rsidP="00726D36">
      <w:r>
        <w:t xml:space="preserve">Le titulaire s’engage également à répondre favorablement à toute demande d’explication sur les dossiers sinistres provisionnés (circonstances, perspectives, justification de la provision appliquée…). </w:t>
      </w:r>
    </w:p>
    <w:p w14:paraId="5FB50520" w14:textId="77777777" w:rsidR="00726D36" w:rsidRDefault="00726D36" w:rsidP="00726D36"/>
    <w:p w14:paraId="38118733" w14:textId="77777777" w:rsidR="00F971D3" w:rsidRDefault="00F971D3" w:rsidP="00726D36"/>
    <w:p w14:paraId="0FDD766D" w14:textId="77777777" w:rsidR="00726D36" w:rsidRDefault="00726D36" w:rsidP="00726D36">
      <w:pPr>
        <w:pStyle w:val="Titre1"/>
        <w:numPr>
          <w:ilvl w:val="0"/>
          <w:numId w:val="0"/>
        </w:numPr>
      </w:pPr>
    </w:p>
    <w:p w14:paraId="3A1C6E71" w14:textId="5E96FA5D" w:rsidR="00726D36" w:rsidRDefault="00726D36" w:rsidP="00726D36">
      <w:pPr>
        <w:pStyle w:val="Titre1"/>
      </w:pPr>
      <w:r>
        <w:t>Paiement</w:t>
      </w:r>
    </w:p>
    <w:p w14:paraId="0D1426B7" w14:textId="77777777" w:rsidR="00726D36" w:rsidRDefault="00726D36" w:rsidP="00726D36">
      <w:pPr>
        <w:pStyle w:val="Titre1"/>
        <w:numPr>
          <w:ilvl w:val="0"/>
          <w:numId w:val="0"/>
        </w:numPr>
      </w:pPr>
    </w:p>
    <w:p w14:paraId="320B15AE" w14:textId="77777777" w:rsidR="00726D36" w:rsidRDefault="00726D36" w:rsidP="00726D36"/>
    <w:p w14:paraId="73982FED" w14:textId="77777777" w:rsidR="00726D36" w:rsidRDefault="00726D36" w:rsidP="00726D36">
      <w:pPr>
        <w:rPr>
          <w:b/>
        </w:rPr>
      </w:pPr>
      <w:r w:rsidRPr="00726D36">
        <w:rPr>
          <w:b/>
        </w:rPr>
        <w:t>L’acheteur se libèrera des sommes dues au titre du présent marché auprès de l’organisme qui porte et provisionne le risque</w:t>
      </w:r>
      <w:r w:rsidRPr="00726D36">
        <w:t xml:space="preserve"> (</w:t>
      </w:r>
      <w:r w:rsidRPr="00726D36">
        <w:rPr>
          <w:u w:val="single"/>
        </w:rPr>
        <w:t>sauf mandat autorisant l’acheteur à effectuer les paiements directement au mandataire</w:t>
      </w:r>
      <w:r w:rsidRPr="00726D36">
        <w:t xml:space="preserve">) </w:t>
      </w:r>
      <w:r w:rsidRPr="00726D36">
        <w:rPr>
          <w:b/>
        </w:rPr>
        <w:t>en faisant porter le montant au crédit du compte suivant :</w:t>
      </w:r>
    </w:p>
    <w:p w14:paraId="19A6804A" w14:textId="77777777" w:rsidR="003B58C5" w:rsidRPr="00726D36" w:rsidRDefault="003B58C5" w:rsidP="00726D36">
      <w:pPr>
        <w:rPr>
          <w:b/>
        </w:rPr>
      </w:pPr>
    </w:p>
    <w:p w14:paraId="4C9FE4BE" w14:textId="0568D24C"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4536"/>
        </w:tabs>
        <w:ind w:firstLine="142"/>
      </w:pPr>
      <w:r>
        <w:t xml:space="preserve">Compte ouvert à l’organisme bancaire : </w:t>
      </w:r>
      <w: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00FF2BAC">
        <w:rPr>
          <w:shd w:val="clear" w:color="auto" w:fill="F2F2F2" w:themeFill="background1" w:themeFillShade="F2"/>
        </w:rPr>
        <w:tab/>
      </w:r>
    </w:p>
    <w:p w14:paraId="1CB401A9" w14:textId="140B6BFF"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4536"/>
        </w:tabs>
        <w:ind w:firstLine="142"/>
      </w:pPr>
      <w:r>
        <w:t>à :</w:t>
      </w:r>
      <w: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p>
    <w:p w14:paraId="4D60ED4C" w14:textId="57DDF9E6" w:rsidR="00726D36" w:rsidRPr="00FF2BAC"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4536"/>
        </w:tabs>
        <w:ind w:firstLine="142"/>
        <w:rPr>
          <w:shd w:val="clear" w:color="auto" w:fill="F2F2F2" w:themeFill="background1" w:themeFillShade="F2"/>
        </w:rPr>
      </w:pPr>
      <w:r>
        <w:t>au nom de :</w:t>
      </w:r>
      <w: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p>
    <w:p w14:paraId="7AC5D486" w14:textId="6D80C198"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 xml:space="preserve">sous le numéro : </w:t>
      </w:r>
      <w:r>
        <w:tab/>
      </w:r>
      <w:r w:rsidRPr="00FF2BAC">
        <w:rPr>
          <w:shd w:val="clear" w:color="auto" w:fill="F2F2F2" w:themeFill="background1" w:themeFillShade="F2"/>
        </w:rPr>
        <w:tab/>
      </w:r>
      <w:r w:rsidR="00FF2BAC" w:rsidRPr="00FF2BAC">
        <w:rPr>
          <w:shd w:val="clear" w:color="auto" w:fill="FFFFFF" w:themeFill="background1"/>
        </w:rPr>
        <w:t xml:space="preserve">   </w:t>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FFFFF" w:themeFill="background1"/>
        </w:rPr>
        <w:t xml:space="preserve">    </w:t>
      </w:r>
      <w:r w:rsidR="00FF2BAC">
        <w:rPr>
          <w:shd w:val="clear" w:color="auto" w:fill="FFFFFF" w:themeFill="background1"/>
        </w:rPr>
        <w:t xml:space="preserve">Clé RIB :      </w:t>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369C8A3E" w14:textId="653472B0"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proofErr w:type="gramStart"/>
      <w:r>
        <w:t>code</w:t>
      </w:r>
      <w:proofErr w:type="gramEnd"/>
      <w:r>
        <w:t xml:space="preserve"> banque :</w:t>
      </w:r>
      <w:r>
        <w:tab/>
      </w:r>
      <w:r w:rsidRPr="00FF2BAC">
        <w:rPr>
          <w:shd w:val="clear" w:color="auto" w:fill="F2F2F2" w:themeFill="background1" w:themeFillShade="F2"/>
        </w:rPr>
        <w:tab/>
      </w:r>
      <w:r w:rsidR="00FF2BAC" w:rsidRPr="00FF2BAC">
        <w:rPr>
          <w:shd w:val="clear" w:color="auto" w:fill="FFFFFF" w:themeFill="background1"/>
        </w:rPr>
        <w:t xml:space="preserve">  Code guichet : </w:t>
      </w:r>
      <w:r w:rsidR="00FF2BAC" w:rsidRPr="00FF2BAC">
        <w:rPr>
          <w:shd w:val="clear" w:color="auto" w:fill="FFFFFF" w:themeFill="background1"/>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10516F0C" w14:textId="3A96938A"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IBAN</w:t>
      </w:r>
      <w:r w:rsidR="00FF2BAC">
        <w:t xml:space="preserve"> : </w:t>
      </w:r>
      <w:r w:rsidR="00FF2BAC">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411DC4B2" w14:textId="3DA6E681"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B.I.C. :</w:t>
      </w:r>
      <w:r w:rsidR="00FF2BAC">
        <w:t xml:space="preserve"> </w:t>
      </w:r>
      <w:r w:rsidR="00FF2BAC">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2F84AB26" w14:textId="77777777" w:rsidR="00726D36" w:rsidRDefault="00726D36" w:rsidP="00726D36"/>
    <w:p w14:paraId="18E9F4E6" w14:textId="4593D082" w:rsidR="00FF2BAC" w:rsidRPr="00FF2BAC" w:rsidRDefault="00FF2BAC" w:rsidP="00FF2BAC">
      <w:r w:rsidRPr="00FF2BAC">
        <w:t xml:space="preserve">Le délai de paiement est fixé par les articles L. 2192-10 et R. 2192-10 du Code de la commande publique. Le dépassement de ce délai global de paiement ouvrira de plein droit et sans autre formalité, pour le titulaire du marché, le bénéfice d’intérêts moratoires, conformément aux dispositions des articles L. 2192-13 et R. 2192-31 à R. 2192-36. </w:t>
      </w:r>
      <w:bookmarkStart w:id="11" w:name="_Hlk160037811"/>
    </w:p>
    <w:p w14:paraId="54F08354" w14:textId="52B2E2F7" w:rsidR="00FF2BAC" w:rsidRPr="00FF2BAC" w:rsidRDefault="00FF2BAC" w:rsidP="00FF2BAC">
      <w:pPr>
        <w:rPr>
          <w:u w:val="single"/>
        </w:rPr>
      </w:pPr>
      <w:bookmarkStart w:id="12" w:name="_Hlk158971835"/>
      <w:bookmarkStart w:id="13" w:name="_Hlk161127233"/>
      <w:r w:rsidRPr="00FF2BAC">
        <w:rPr>
          <w:u w:val="single"/>
        </w:rPr>
        <w:t>L’acheteur est astreint à certaines formalités administratives liées au paiement des factures. Pour en permettre son règlement, toute facture devra impérativement :</w:t>
      </w:r>
    </w:p>
    <w:p w14:paraId="3BEA18AD" w14:textId="6CDF59FA" w:rsidR="00FF2BAC" w:rsidRPr="00FF2BAC" w:rsidRDefault="00FF2BAC" w:rsidP="00FF2BAC">
      <w:pPr>
        <w:pStyle w:val="Tiret"/>
      </w:pPr>
      <w:r w:rsidRPr="00FF2BAC">
        <w:t>comporter un montant de cotisation conforme au marché ;</w:t>
      </w:r>
    </w:p>
    <w:p w14:paraId="1EC16D4E" w14:textId="77777777" w:rsidR="00FF2BAC" w:rsidRPr="00FF2BAC" w:rsidRDefault="00FF2BAC" w:rsidP="00FF2BAC">
      <w:pPr>
        <w:pStyle w:val="Tiret"/>
      </w:pPr>
      <w:r w:rsidRPr="00FF2BAC">
        <w:t>détailler les éléments justifiant le montant de la cotisation facturée (prix unitaires du marché, évolution indiciaire appliquée, assiette de cotisation retenue, éléments de proratisation si régularisation de cotisation…) pour en permettre la vérification ;</w:t>
      </w:r>
    </w:p>
    <w:p w14:paraId="48D58612" w14:textId="0C27B5DF" w:rsidR="00FF2BAC" w:rsidRDefault="00FF2BAC" w:rsidP="00FF2BAC">
      <w:r w:rsidRPr="00FF2BAC">
        <w:t>A défaut de la fourniture de ces éléments détaillés ou si la cotisation facturée est erronée, l’acheteur notifie au titulaire son impossibilité de paiement ce qui suspend tout délai de paiement à la charge de l’acheteur et empêche toute susp</w:t>
      </w:r>
      <w:r>
        <w:t>e</w:t>
      </w:r>
      <w:r w:rsidRPr="00FF2BAC">
        <w:t xml:space="preserve">nsion ou résiliation des garanties par le titulaire. </w:t>
      </w:r>
    </w:p>
    <w:p w14:paraId="3C5BB67A" w14:textId="77777777" w:rsidR="00FF2BAC" w:rsidRPr="00FF2BAC" w:rsidRDefault="00FF2BAC" w:rsidP="00FF2BAC">
      <w:pPr>
        <w:rPr>
          <w:sz w:val="2"/>
          <w:szCs w:val="2"/>
        </w:rPr>
      </w:pPr>
    </w:p>
    <w:p w14:paraId="42853EA6" w14:textId="442DC33F" w:rsidR="00FF2BAC" w:rsidRPr="00FF2BAC" w:rsidRDefault="00FF2BAC" w:rsidP="00FF2BAC">
      <w:r w:rsidRPr="003A3AB4">
        <w:t>Le titulaire s’engage à délivrer une quittance spécifique par</w:t>
      </w:r>
      <w:r w:rsidR="007371B6" w:rsidRPr="003A3AB4">
        <w:t xml:space="preserve"> budget annexe </w:t>
      </w:r>
      <w:r w:rsidRPr="003A3AB4">
        <w:t>à la demande de l’acheteur.</w:t>
      </w:r>
      <w:r w:rsidRPr="00FF2BAC">
        <w:t xml:space="preserve"> </w:t>
      </w:r>
    </w:p>
    <w:p w14:paraId="0CC1458B" w14:textId="77777777" w:rsidR="00FF2BAC" w:rsidRPr="00FF2BAC" w:rsidRDefault="00FF2BAC" w:rsidP="00FF2BAC">
      <w:pPr>
        <w:rPr>
          <w:sz w:val="2"/>
          <w:szCs w:val="2"/>
        </w:rPr>
      </w:pPr>
    </w:p>
    <w:bookmarkEnd w:id="11"/>
    <w:bookmarkEnd w:id="12"/>
    <w:bookmarkEnd w:id="13"/>
    <w:p w14:paraId="6D9593CD" w14:textId="77777777" w:rsidR="00FF2BAC" w:rsidRPr="00FF2BAC" w:rsidRDefault="00FF2BAC" w:rsidP="00FF2BAC">
      <w:r w:rsidRPr="00FF2BAC">
        <w:rPr>
          <w:b/>
        </w:rPr>
        <w:t xml:space="preserve">Dispositions applicables en matière de facturation électronique : </w:t>
      </w:r>
      <w:r w:rsidRPr="00FF2BAC">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9" w:history="1">
        <w:r w:rsidRPr="00FF2BAC">
          <w:rPr>
            <w:rStyle w:val="Lienhypertexte"/>
          </w:rPr>
          <w:t>https://chorus.pro.gouv.fr</w:t>
        </w:r>
      </w:hyperlink>
      <w:r w:rsidRPr="00FF2BAC">
        <w:t>. Lorsqu'une facture est transmise en dehors de ce portail, l’acheteur la rejettera après avoir rappelé cette obligation à l'émetteur et l'avoir invité à s'y conformer.</w:t>
      </w:r>
    </w:p>
    <w:p w14:paraId="1E54030E" w14:textId="2574355F" w:rsidR="00FF2BAC" w:rsidRPr="00FF2BAC" w:rsidRDefault="00FF2BAC" w:rsidP="00FF2BAC">
      <w:r w:rsidRPr="00FF2BAC">
        <w:t xml:space="preserve">Le dépôt sur la solution gratuite de facturation Chorus Pro, nécessite le numéro SIRET de l’acheteur : </w:t>
      </w:r>
    </w:p>
    <w:tbl>
      <w:tblPr>
        <w:tblStyle w:val="Style2"/>
        <w:tblW w:w="0" w:type="auto"/>
        <w:tblLook w:val="04A0" w:firstRow="1" w:lastRow="0" w:firstColumn="1" w:lastColumn="0" w:noHBand="0" w:noVBand="1"/>
      </w:tblPr>
      <w:tblGrid>
        <w:gridCol w:w="5268"/>
        <w:gridCol w:w="5268"/>
      </w:tblGrid>
      <w:tr w:rsidR="00FF2BAC" w14:paraId="0010D061" w14:textId="77777777" w:rsidTr="00FF2BAC">
        <w:trPr>
          <w:cnfStyle w:val="100000000000" w:firstRow="1" w:lastRow="0" w:firstColumn="0" w:lastColumn="0" w:oddVBand="0" w:evenVBand="0" w:oddHBand="0" w:evenHBand="0" w:firstRowFirstColumn="0" w:firstRowLastColumn="0" w:lastRowFirstColumn="0" w:lastRowLastColumn="0"/>
          <w:trHeight w:val="449"/>
        </w:trPr>
        <w:tc>
          <w:tcPr>
            <w:tcW w:w="5268" w:type="dxa"/>
            <w:vAlign w:val="center"/>
          </w:tcPr>
          <w:p w14:paraId="12270D6B" w14:textId="26CC3258" w:rsidR="00FF2BAC" w:rsidRPr="00FF2BAC" w:rsidRDefault="00FF2BAC" w:rsidP="00FF2BAC">
            <w:pPr>
              <w:jc w:val="center"/>
              <w:rPr>
                <w:b w:val="0"/>
                <w:bCs/>
              </w:rPr>
            </w:pPr>
            <w:r w:rsidRPr="00FF2BAC">
              <w:rPr>
                <w:b w:val="0"/>
                <w:bCs/>
              </w:rPr>
              <w:t>ETABLISSEMENTS</w:t>
            </w:r>
          </w:p>
        </w:tc>
        <w:tc>
          <w:tcPr>
            <w:tcW w:w="5268" w:type="dxa"/>
            <w:vAlign w:val="center"/>
          </w:tcPr>
          <w:p w14:paraId="7F3A7113" w14:textId="23965E59" w:rsidR="00FF2BAC" w:rsidRPr="00FF2BAC" w:rsidRDefault="00FF2BAC" w:rsidP="00FF2BAC">
            <w:pPr>
              <w:jc w:val="center"/>
              <w:rPr>
                <w:b w:val="0"/>
                <w:bCs/>
              </w:rPr>
            </w:pPr>
            <w:r w:rsidRPr="00FF2BAC">
              <w:rPr>
                <w:b w:val="0"/>
                <w:bCs/>
              </w:rPr>
              <w:t>N° SIRET</w:t>
            </w:r>
          </w:p>
        </w:tc>
      </w:tr>
      <w:tr w:rsidR="00FF2BAC" w14:paraId="285B6EDB" w14:textId="77777777" w:rsidTr="00A0464D">
        <w:trPr>
          <w:trHeight w:val="454"/>
        </w:trPr>
        <w:tc>
          <w:tcPr>
            <w:tcW w:w="5268" w:type="dxa"/>
            <w:vAlign w:val="center"/>
          </w:tcPr>
          <w:p w14:paraId="2016D110" w14:textId="151AD684" w:rsidR="00FF2BAC" w:rsidRPr="00FF2BAC" w:rsidRDefault="0050234E" w:rsidP="00A0464D">
            <w:pPr>
              <w:jc w:val="center"/>
            </w:pPr>
            <w:r>
              <w:rPr>
                <w:rFonts w:cs="Arial"/>
                <w:b/>
              </w:rPr>
              <w:t>CHU de Poitiers</w:t>
            </w:r>
          </w:p>
        </w:tc>
        <w:tc>
          <w:tcPr>
            <w:tcW w:w="5268" w:type="dxa"/>
            <w:vAlign w:val="center"/>
          </w:tcPr>
          <w:p w14:paraId="265F12A8" w14:textId="4C4DA8D8" w:rsidR="00FF2BAC" w:rsidRDefault="0050234E" w:rsidP="00A0464D">
            <w:pPr>
              <w:jc w:val="center"/>
            </w:pPr>
            <w:r w:rsidRPr="0050234E">
              <w:rPr>
                <w:b/>
                <w:bCs/>
              </w:rPr>
              <w:t>200</w:t>
            </w:r>
            <w:r>
              <w:rPr>
                <w:b/>
                <w:bCs/>
              </w:rPr>
              <w:t> </w:t>
            </w:r>
            <w:r w:rsidRPr="0050234E">
              <w:rPr>
                <w:b/>
                <w:bCs/>
              </w:rPr>
              <w:t>055</w:t>
            </w:r>
            <w:r>
              <w:rPr>
                <w:b/>
                <w:bCs/>
              </w:rPr>
              <w:t> </w:t>
            </w:r>
            <w:r w:rsidRPr="0050234E">
              <w:rPr>
                <w:b/>
                <w:bCs/>
              </w:rPr>
              <w:t>358</w:t>
            </w:r>
            <w:r>
              <w:rPr>
                <w:b/>
                <w:bCs/>
              </w:rPr>
              <w:t> </w:t>
            </w:r>
            <w:r w:rsidRPr="0050234E">
              <w:rPr>
                <w:b/>
                <w:bCs/>
              </w:rPr>
              <w:t>00259</w:t>
            </w:r>
          </w:p>
        </w:tc>
      </w:tr>
      <w:tr w:rsidR="00FF2BAC" w14:paraId="2B9C0BE7" w14:textId="77777777" w:rsidTr="00A0464D">
        <w:trPr>
          <w:trHeight w:val="454"/>
        </w:trPr>
        <w:tc>
          <w:tcPr>
            <w:tcW w:w="5268" w:type="dxa"/>
            <w:vAlign w:val="center"/>
          </w:tcPr>
          <w:p w14:paraId="56B88765" w14:textId="6E700E78" w:rsidR="00FF2BAC" w:rsidRPr="00FF2BAC" w:rsidRDefault="0050234E" w:rsidP="00A0464D">
            <w:pPr>
              <w:jc w:val="center"/>
            </w:pPr>
            <w:r>
              <w:rPr>
                <w:rFonts w:cs="Arial"/>
                <w:b/>
              </w:rPr>
              <w:t>EPSM Laborit</w:t>
            </w:r>
          </w:p>
        </w:tc>
        <w:tc>
          <w:tcPr>
            <w:tcW w:w="5268" w:type="dxa"/>
            <w:vAlign w:val="center"/>
          </w:tcPr>
          <w:p w14:paraId="34BBA20F" w14:textId="77777777" w:rsidR="0050234E" w:rsidRDefault="0050234E" w:rsidP="0050234E">
            <w:pPr>
              <w:jc w:val="center"/>
              <w:rPr>
                <w:rFonts w:ascii="Arial" w:hAnsi="Arial" w:cs="Arial"/>
                <w:color w:val="ECECEC"/>
                <w:sz w:val="21"/>
                <w:szCs w:val="21"/>
              </w:rPr>
            </w:pPr>
            <w:r>
              <w:rPr>
                <w:rFonts w:ascii="Arial" w:hAnsi="Arial" w:cs="Arial"/>
                <w:b/>
                <w:bCs/>
                <w:color w:val="ECECEC"/>
                <w:sz w:val="21"/>
                <w:szCs w:val="21"/>
              </w:rPr>
              <w:br/>
            </w:r>
            <w:r w:rsidRPr="0050234E">
              <w:rPr>
                <w:b/>
                <w:bCs/>
              </w:rPr>
              <w:t>268 600 020 00013</w:t>
            </w:r>
          </w:p>
          <w:p w14:paraId="002F249B" w14:textId="77777777" w:rsidR="00FF2BAC" w:rsidRDefault="00FF2BAC" w:rsidP="00A0464D">
            <w:pPr>
              <w:jc w:val="center"/>
            </w:pPr>
          </w:p>
        </w:tc>
      </w:tr>
    </w:tbl>
    <w:p w14:paraId="3DFDE8EB" w14:textId="77777777" w:rsidR="00FF2BAC" w:rsidRDefault="00FF2BAC" w:rsidP="00726D36"/>
    <w:p w14:paraId="3931732E" w14:textId="77777777" w:rsidR="00FF2BAC" w:rsidRPr="00FF2BAC" w:rsidRDefault="00FF2BAC" w:rsidP="00FF2BAC">
      <w:r w:rsidRPr="00FF2BAC">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p w14:paraId="391C79A3" w14:textId="77777777" w:rsidR="00FF2BAC" w:rsidRPr="00FF2BAC" w:rsidRDefault="00FF2BAC" w:rsidP="00FF2BAC">
      <w:r w:rsidRPr="00FF2BAC">
        <w:t xml:space="preserve">L’attention du soumissionnaire est attirée sur le fait que les factures qui ne respectent pas ces règles seront </w:t>
      </w:r>
      <w:r w:rsidRPr="00FF2BAC">
        <w:rPr>
          <w:b/>
          <w:u w:val="single"/>
        </w:rPr>
        <w:t>systématiquement</w:t>
      </w:r>
      <w:r w:rsidRPr="00FF2BAC">
        <w:t xml:space="preserve"> retournées. </w:t>
      </w:r>
    </w:p>
    <w:p w14:paraId="14733876" w14:textId="77777777" w:rsidR="00FF2BAC" w:rsidRPr="00FF2BAC" w:rsidRDefault="00FF2BAC" w:rsidP="00FF2BAC">
      <w:pPr>
        <w:rPr>
          <w:bCs/>
          <w:sz w:val="2"/>
          <w:szCs w:val="2"/>
        </w:rPr>
      </w:pPr>
    </w:p>
    <w:p w14:paraId="2349BCF8" w14:textId="77777777" w:rsidR="00FF2BAC" w:rsidRPr="00FF2BAC" w:rsidRDefault="00FF2BAC" w:rsidP="00FF2BAC">
      <w:pPr>
        <w:rPr>
          <w:bCs/>
        </w:rPr>
      </w:pPr>
      <w:r w:rsidRPr="00FF2BAC">
        <w:rPr>
          <w:bCs/>
        </w:rPr>
        <w:t xml:space="preserve">AVANCE prévue par les articles L 2191-2 et R 2191-3 du Code de la Commande publique : </w:t>
      </w:r>
      <w:r w:rsidRPr="00FF2BAC">
        <w:t>sans objet du fait de l’application des dispositions d’ordre public prévues par le Code des assurances (indivisibilité de la cotisation et paiement d’avance). </w:t>
      </w:r>
      <w:r w:rsidRPr="00FF2BAC">
        <w:rPr>
          <w:bCs/>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p w14:paraId="13A2BB42" w14:textId="353AA43E" w:rsidR="003B58C5" w:rsidRDefault="003B58C5">
      <w:pPr>
        <w:keepLines w:val="0"/>
        <w:jc w:val="left"/>
      </w:pPr>
      <w:r>
        <w:br w:type="page"/>
      </w:r>
    </w:p>
    <w:p w14:paraId="067E3001" w14:textId="77777777" w:rsidR="00FF2BAC" w:rsidRPr="00FF2BAC" w:rsidRDefault="00FF2BAC" w:rsidP="00FF2BAC">
      <w:pPr>
        <w:pStyle w:val="Titre1"/>
        <w:numPr>
          <w:ilvl w:val="0"/>
          <w:numId w:val="0"/>
        </w:numPr>
        <w:rPr>
          <w:sz w:val="20"/>
          <w:szCs w:val="36"/>
        </w:rPr>
      </w:pPr>
    </w:p>
    <w:p w14:paraId="6C599210" w14:textId="6F55E295" w:rsidR="00FF2BAC" w:rsidRPr="00FF2BAC" w:rsidRDefault="00FF2BAC" w:rsidP="00FF2BAC">
      <w:pPr>
        <w:pStyle w:val="Titre1"/>
        <w:rPr>
          <w:sz w:val="20"/>
          <w:szCs w:val="36"/>
        </w:rPr>
      </w:pPr>
      <w:r w:rsidRPr="00FF2BAC">
        <w:rPr>
          <w:sz w:val="20"/>
          <w:szCs w:val="36"/>
        </w:rPr>
        <w:t>ORDRE DE PRIORITE DES PIECES CONTRACTUELLES – ENGAGEMENT DU SOUMISSIONNAIRE</w:t>
      </w:r>
    </w:p>
    <w:p w14:paraId="59997E9E" w14:textId="77777777" w:rsidR="00FF2BAC" w:rsidRDefault="00FF2BAC" w:rsidP="00FF2BAC">
      <w:pPr>
        <w:pStyle w:val="Titre1"/>
        <w:numPr>
          <w:ilvl w:val="0"/>
          <w:numId w:val="0"/>
        </w:numPr>
        <w:rPr>
          <w:sz w:val="20"/>
          <w:szCs w:val="36"/>
        </w:rPr>
      </w:pPr>
    </w:p>
    <w:p w14:paraId="21069A39" w14:textId="77777777" w:rsidR="00FF2BAC" w:rsidRDefault="00FF2BAC" w:rsidP="00FF2BAC"/>
    <w:p w14:paraId="07D081F8" w14:textId="77777777" w:rsidR="00C758B5" w:rsidRPr="00C758B5" w:rsidRDefault="00C758B5" w:rsidP="00C758B5">
      <w:pPr>
        <w:rPr>
          <w:bCs/>
        </w:rPr>
      </w:pPr>
      <w:r w:rsidRPr="00C758B5">
        <w:rPr>
          <w:bCs/>
        </w:rPr>
        <w:t>Les documents contractuels énumérés ci-dessous sont classés par ordre de priorité décroissante :</w:t>
      </w:r>
    </w:p>
    <w:tbl>
      <w:tblPr>
        <w:tblStyle w:val="Style3"/>
        <w:tblW w:w="0" w:type="auto"/>
        <w:tblLook w:val="04A0" w:firstRow="1" w:lastRow="0" w:firstColumn="1" w:lastColumn="0" w:noHBand="0" w:noVBand="1"/>
      </w:tblPr>
      <w:tblGrid>
        <w:gridCol w:w="846"/>
        <w:gridCol w:w="9690"/>
      </w:tblGrid>
      <w:tr w:rsidR="00C758B5" w14:paraId="61DD00E8" w14:textId="77777777" w:rsidTr="00E21A4B">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46" w:type="dxa"/>
          </w:tcPr>
          <w:p w14:paraId="3AA90C7A" w14:textId="4BC11A02" w:rsidR="00C758B5" w:rsidRPr="00C758B5" w:rsidRDefault="00C758B5" w:rsidP="00C758B5">
            <w:pPr>
              <w:jc w:val="center"/>
              <w:rPr>
                <w:b/>
                <w:bCs/>
                <w:color w:val="FFFFFF" w:themeColor="background1"/>
                <w:sz w:val="22"/>
                <w:szCs w:val="22"/>
              </w:rPr>
            </w:pPr>
            <w:r w:rsidRPr="00C758B5">
              <w:rPr>
                <w:b/>
                <w:bCs/>
                <w:color w:val="FFFFFF" w:themeColor="background1"/>
                <w:sz w:val="22"/>
                <w:szCs w:val="22"/>
              </w:rPr>
              <w:t>1</w:t>
            </w:r>
          </w:p>
        </w:tc>
        <w:tc>
          <w:tcPr>
            <w:tcW w:w="9690" w:type="dxa"/>
            <w:shd w:val="clear" w:color="auto" w:fill="FFFFFF" w:themeFill="background1"/>
            <w:vAlign w:val="center"/>
          </w:tcPr>
          <w:p w14:paraId="0250691C" w14:textId="477DF8A5" w:rsidR="00C758B5" w:rsidRPr="00E21A4B" w:rsidRDefault="00C758B5" w:rsidP="00E21A4B">
            <w:pPr>
              <w:spacing w:line="288" w:lineRule="auto"/>
              <w:ind w:right="68"/>
              <w:cnfStyle w:val="100000000000" w:firstRow="1" w:lastRow="0" w:firstColumn="0" w:lastColumn="0" w:oddVBand="0" w:evenVBand="0" w:oddHBand="0" w:evenHBand="0" w:firstRowFirstColumn="0" w:firstRowLastColumn="0" w:lastRowFirstColumn="0" w:lastRowLastColumn="0"/>
              <w:rPr>
                <w:rFonts w:cs="Arial"/>
                <w:bCs/>
              </w:rPr>
            </w:pPr>
            <w:r w:rsidRPr="00E21A4B">
              <w:rPr>
                <w:rFonts w:cs="Arial"/>
                <w:bCs/>
              </w:rPr>
              <w:t>L'acte d'engagement et ses annexes (fiche de tarification, note de réserves, annexe de gestion si prévue).</w:t>
            </w:r>
          </w:p>
        </w:tc>
      </w:tr>
      <w:tr w:rsidR="00C758B5" w14:paraId="5553DEEE" w14:textId="77777777" w:rsidTr="00C758B5">
        <w:trPr>
          <w:trHeight w:val="680"/>
        </w:trPr>
        <w:tc>
          <w:tcPr>
            <w:cnfStyle w:val="001000000000" w:firstRow="0" w:lastRow="0" w:firstColumn="1" w:lastColumn="0" w:oddVBand="0" w:evenVBand="0" w:oddHBand="0" w:evenHBand="0" w:firstRowFirstColumn="0" w:firstRowLastColumn="0" w:lastRowFirstColumn="0" w:lastRowLastColumn="0"/>
            <w:tcW w:w="846" w:type="dxa"/>
          </w:tcPr>
          <w:p w14:paraId="7678A4CA" w14:textId="4A0FAC1F" w:rsidR="00C758B5" w:rsidRPr="00C758B5" w:rsidRDefault="00C758B5" w:rsidP="00C758B5">
            <w:pPr>
              <w:jc w:val="center"/>
              <w:rPr>
                <w:b/>
                <w:bCs/>
                <w:sz w:val="22"/>
                <w:szCs w:val="22"/>
              </w:rPr>
            </w:pPr>
            <w:r w:rsidRPr="00C758B5">
              <w:rPr>
                <w:b/>
                <w:bCs/>
                <w:sz w:val="22"/>
                <w:szCs w:val="22"/>
              </w:rPr>
              <w:t>2</w:t>
            </w:r>
          </w:p>
        </w:tc>
        <w:tc>
          <w:tcPr>
            <w:tcW w:w="9690" w:type="dxa"/>
            <w:vAlign w:val="center"/>
          </w:tcPr>
          <w:p w14:paraId="0D56C86E" w14:textId="7ABD33ED" w:rsidR="00C758B5" w:rsidRPr="00C758B5" w:rsidRDefault="00C758B5" w:rsidP="00C758B5">
            <w:pPr>
              <w:spacing w:line="288" w:lineRule="auto"/>
              <w:ind w:right="68"/>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Le Cahier des Clauses Particulières (C.C.P.) ou le projet de contrat lorsqu’une variante est imposée (case n°4 de la fiche de réserves).</w:t>
            </w:r>
          </w:p>
        </w:tc>
      </w:tr>
      <w:tr w:rsidR="00C758B5" w14:paraId="1C3F4511" w14:textId="77777777" w:rsidTr="00C758B5">
        <w:trPr>
          <w:trHeight w:val="680"/>
        </w:trPr>
        <w:tc>
          <w:tcPr>
            <w:cnfStyle w:val="001000000000" w:firstRow="0" w:lastRow="0" w:firstColumn="1" w:lastColumn="0" w:oddVBand="0" w:evenVBand="0" w:oddHBand="0" w:evenHBand="0" w:firstRowFirstColumn="0" w:firstRowLastColumn="0" w:lastRowFirstColumn="0" w:lastRowLastColumn="0"/>
            <w:tcW w:w="846" w:type="dxa"/>
          </w:tcPr>
          <w:p w14:paraId="0D9C286E" w14:textId="564B0298" w:rsidR="00C758B5" w:rsidRPr="00C758B5" w:rsidRDefault="00C758B5" w:rsidP="00C758B5">
            <w:pPr>
              <w:jc w:val="center"/>
              <w:rPr>
                <w:b/>
                <w:bCs/>
                <w:sz w:val="22"/>
                <w:szCs w:val="22"/>
              </w:rPr>
            </w:pPr>
            <w:r w:rsidRPr="00C758B5">
              <w:rPr>
                <w:b/>
                <w:bCs/>
                <w:sz w:val="22"/>
                <w:szCs w:val="22"/>
              </w:rPr>
              <w:t>3</w:t>
            </w:r>
          </w:p>
        </w:tc>
        <w:tc>
          <w:tcPr>
            <w:tcW w:w="9690" w:type="dxa"/>
            <w:vAlign w:val="center"/>
          </w:tcPr>
          <w:p w14:paraId="3AC7C0E1" w14:textId="39D35052" w:rsidR="00C758B5" w:rsidRPr="00C758B5" w:rsidRDefault="00C758B5" w:rsidP="00C758B5">
            <w:pPr>
              <w:spacing w:line="288" w:lineRule="auto"/>
              <w:ind w:right="68"/>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Les textes de l’assureur (conditions générales, conditions particulières…) complétés, ou à défaut, par les dispositions du Code des assurances.</w:t>
            </w:r>
          </w:p>
        </w:tc>
      </w:tr>
    </w:tbl>
    <w:p w14:paraId="0BD69EF6" w14:textId="77777777" w:rsidR="00FF2BAC" w:rsidRDefault="00FF2BAC" w:rsidP="00FF2BAC"/>
    <w:tbl>
      <w:tblPr>
        <w:tblStyle w:val="Style1"/>
        <w:tblW w:w="0" w:type="auto"/>
        <w:tblLook w:val="04A0" w:firstRow="1" w:lastRow="0" w:firstColumn="1" w:lastColumn="0" w:noHBand="0" w:noVBand="1"/>
      </w:tblPr>
      <w:tblGrid>
        <w:gridCol w:w="2972"/>
        <w:gridCol w:w="7564"/>
      </w:tblGrid>
      <w:tr w:rsidR="00C758B5" w14:paraId="6FD1C53F" w14:textId="77777777" w:rsidTr="00C758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972" w:type="dxa"/>
            <w:shd w:val="clear" w:color="auto" w:fill="auto"/>
          </w:tcPr>
          <w:p w14:paraId="7A846802" w14:textId="3BA63609" w:rsidR="00C758B5" w:rsidRDefault="00C758B5" w:rsidP="00C758B5">
            <w:pPr>
              <w:jc w:val="right"/>
            </w:pPr>
            <w:r>
              <w:t>Je soussigné,</w:t>
            </w:r>
          </w:p>
        </w:tc>
        <w:tc>
          <w:tcPr>
            <w:tcW w:w="7564" w:type="dxa"/>
          </w:tcPr>
          <w:p w14:paraId="4496FF6D" w14:textId="1D4CD7B8" w:rsidR="00C758B5" w:rsidRPr="00C758B5" w:rsidRDefault="00C758B5" w:rsidP="00C758B5">
            <w:pPr>
              <w:jc w:val="right"/>
              <w:cnfStyle w:val="100000000000" w:firstRow="1" w:lastRow="0" w:firstColumn="0" w:lastColumn="0" w:oddVBand="0" w:evenVBand="0" w:oddHBand="0" w:evenHBand="0" w:firstRowFirstColumn="0" w:firstRowLastColumn="0" w:lastRowFirstColumn="0" w:lastRowLastColumn="0"/>
              <w:rPr>
                <w:i/>
                <w:iCs/>
                <w:sz w:val="16"/>
                <w:szCs w:val="16"/>
              </w:rPr>
            </w:pPr>
            <w:r w:rsidRPr="00C758B5">
              <w:rPr>
                <w:i/>
                <w:iCs/>
                <w:sz w:val="16"/>
                <w:szCs w:val="16"/>
              </w:rPr>
              <w:t>(nom / prénom)</w:t>
            </w:r>
          </w:p>
        </w:tc>
      </w:tr>
      <w:tr w:rsidR="00C758B5" w14:paraId="5F8C73D7" w14:textId="77777777" w:rsidTr="00C758B5">
        <w:trPr>
          <w:trHeight w:val="555"/>
        </w:trPr>
        <w:tc>
          <w:tcPr>
            <w:cnfStyle w:val="001000000000" w:firstRow="0" w:lastRow="0" w:firstColumn="1" w:lastColumn="0" w:oddVBand="0" w:evenVBand="0" w:oddHBand="0" w:evenHBand="0" w:firstRowFirstColumn="0" w:firstRowLastColumn="0" w:lastRowFirstColumn="0" w:lastRowLastColumn="0"/>
            <w:tcW w:w="2972" w:type="dxa"/>
            <w:shd w:val="clear" w:color="auto" w:fill="auto"/>
          </w:tcPr>
          <w:p w14:paraId="5D88FB1F" w14:textId="222E9937" w:rsidR="00C758B5" w:rsidRDefault="00C758B5" w:rsidP="00C758B5">
            <w:pPr>
              <w:jc w:val="right"/>
            </w:pPr>
            <w:r>
              <w:t>Représentant la société :</w:t>
            </w:r>
          </w:p>
        </w:tc>
        <w:tc>
          <w:tcPr>
            <w:tcW w:w="7564" w:type="dxa"/>
          </w:tcPr>
          <w:p w14:paraId="6B16AA34" w14:textId="77777777" w:rsidR="00C758B5" w:rsidRDefault="00C758B5" w:rsidP="00C758B5">
            <w:pPr>
              <w:jc w:val="right"/>
              <w:cnfStyle w:val="000000000000" w:firstRow="0" w:lastRow="0" w:firstColumn="0" w:lastColumn="0" w:oddVBand="0" w:evenVBand="0" w:oddHBand="0" w:evenHBand="0" w:firstRowFirstColumn="0" w:firstRowLastColumn="0" w:lastRowFirstColumn="0" w:lastRowLastColumn="0"/>
            </w:pPr>
          </w:p>
        </w:tc>
      </w:tr>
    </w:tbl>
    <w:p w14:paraId="331F064C" w14:textId="77777777" w:rsidR="00C758B5" w:rsidRDefault="00C758B5" w:rsidP="00C758B5">
      <w:pPr>
        <w:jc w:val="right"/>
      </w:pPr>
    </w:p>
    <w:p w14:paraId="35CFACE7" w14:textId="77777777" w:rsidR="00C758B5" w:rsidRPr="00C758B5" w:rsidRDefault="00C758B5" w:rsidP="00C758B5">
      <w:bookmarkStart w:id="14" w:name="_Hlk125907893"/>
      <w:bookmarkStart w:id="15" w:name="_Hlk125905978"/>
      <w:r w:rsidRPr="00C758B5">
        <w:t xml:space="preserve">Agissant en qualité d’assureur / apériteur / intermédiaire </w:t>
      </w:r>
      <w:r w:rsidRPr="00C758B5">
        <w:rPr>
          <w:b/>
          <w:bCs/>
          <w:u w:val="single"/>
        </w:rPr>
        <w:t>mandaté</w:t>
      </w:r>
      <w:r w:rsidRPr="00C758B5">
        <w:rPr>
          <w:b/>
          <w:bCs/>
        </w:rPr>
        <w:t xml:space="preserve"> </w:t>
      </w:r>
      <w:r w:rsidRPr="00C758B5">
        <w:rPr>
          <w:i/>
          <w:iCs/>
        </w:rPr>
        <w:t>(Rayer la mention inutile)</w:t>
      </w:r>
    </w:p>
    <w:p w14:paraId="7B28ECB6" w14:textId="77777777" w:rsidR="00C758B5" w:rsidRPr="00C758B5" w:rsidRDefault="00C758B5" w:rsidP="00C758B5">
      <w:pPr>
        <w:rPr>
          <w:sz w:val="2"/>
          <w:szCs w:val="2"/>
        </w:rPr>
      </w:pPr>
    </w:p>
    <w:p w14:paraId="6C0DF74D" w14:textId="36772783" w:rsidR="00C758B5" w:rsidRPr="0007315B" w:rsidRDefault="00C758B5" w:rsidP="00C758B5">
      <w:pPr>
        <w:rPr>
          <w:color w:val="FF0000"/>
          <w:sz w:val="20"/>
          <w:szCs w:val="20"/>
        </w:rPr>
      </w:pPr>
      <w:r w:rsidRPr="00C758B5">
        <w:t>Accepte de garantir</w:t>
      </w:r>
      <w:r w:rsidR="00142982" w:rsidRPr="0050234E">
        <w:t xml:space="preserve"> le</w:t>
      </w:r>
      <w:r w:rsidRPr="00C758B5">
        <w:t xml:space="preserve"> </w:t>
      </w:r>
      <w:sdt>
        <w:sdtPr>
          <w:alias w:val="Société"/>
          <w:tag w:val=""/>
          <w:id w:val="-288752953"/>
          <w:placeholder>
            <w:docPart w:val="D60DD6EA2E19465CB67DB8D5E3DC22EB"/>
          </w:placeholder>
          <w:dataBinding w:prefixMappings="xmlns:ns0='http://schemas.openxmlformats.org/officeDocument/2006/extended-properties' " w:xpath="/ns0:Properties[1]/ns0:Company[1]" w:storeItemID="{6668398D-A668-4E3E-A5EB-62B293D839F1}"/>
          <w:text/>
        </w:sdtPr>
        <w:sdtEndPr/>
        <w:sdtContent>
          <w:r w:rsidR="00CA6812">
            <w:t>CHU de Poitiers pour le Groupement Hospitalier de Territoire de la Vienne – GHT86</w:t>
          </w:r>
        </w:sdtContent>
      </w:sdt>
      <w:r w:rsidR="003A3AB4">
        <w:t xml:space="preserve"> </w:t>
      </w:r>
      <w:r w:rsidRPr="00C758B5">
        <w:t xml:space="preserve">pour les risques objet du présent acte d’engagement et selon les garanties retenues par ce dernier à compter </w:t>
      </w:r>
      <w:r w:rsidRPr="0007315B">
        <w:t xml:space="preserve">du : </w:t>
      </w:r>
      <w:r w:rsidR="00D14F98" w:rsidRPr="0007315B">
        <w:rPr>
          <w:b/>
          <w:bCs/>
        </w:rPr>
        <w:t>1</w:t>
      </w:r>
      <w:r w:rsidR="00D14F98" w:rsidRPr="0007315B">
        <w:rPr>
          <w:b/>
          <w:bCs/>
          <w:vertAlign w:val="superscript"/>
        </w:rPr>
        <w:t>er</w:t>
      </w:r>
      <w:r w:rsidR="00D14F98" w:rsidRPr="0007315B">
        <w:rPr>
          <w:b/>
          <w:bCs/>
        </w:rPr>
        <w:t xml:space="preserve"> j</w:t>
      </w:r>
      <w:r w:rsidR="00D14F98" w:rsidRPr="0007315B">
        <w:rPr>
          <w:b/>
        </w:rPr>
        <w:t>anvier 2026</w:t>
      </w:r>
      <w:r w:rsidRPr="0007315B">
        <w:rPr>
          <w:b/>
        </w:rPr>
        <w:t xml:space="preserve"> </w:t>
      </w:r>
      <w:r w:rsidRPr="00D14F98">
        <w:rPr>
          <w:b/>
          <w:color w:val="000000" w:themeColor="text1"/>
        </w:rPr>
        <w:t>à 0 h.</w:t>
      </w:r>
    </w:p>
    <w:p w14:paraId="6ED54878" w14:textId="77777777" w:rsidR="00C758B5" w:rsidRPr="00C758B5" w:rsidRDefault="00C758B5" w:rsidP="00C758B5">
      <w:pPr>
        <w:rPr>
          <w:sz w:val="2"/>
          <w:szCs w:val="2"/>
        </w:rPr>
      </w:pPr>
    </w:p>
    <w:p w14:paraId="074A1B68" w14:textId="77777777" w:rsidR="00C758B5" w:rsidRPr="00D14F98" w:rsidRDefault="00C758B5" w:rsidP="00C758B5">
      <w:pPr>
        <w:rPr>
          <w:b/>
        </w:rPr>
      </w:pPr>
      <w:r w:rsidRPr="00C758B5">
        <w:rPr>
          <w:b/>
        </w:rPr>
        <w:t xml:space="preserve">En outre, je m'engage : </w:t>
      </w:r>
    </w:p>
    <w:p w14:paraId="3DE0D02A" w14:textId="77777777" w:rsidR="00C758B5" w:rsidRPr="00C758B5" w:rsidRDefault="00C758B5" w:rsidP="00C758B5">
      <w:pPr>
        <w:pStyle w:val="Tiret"/>
      </w:pPr>
      <w:r w:rsidRPr="00C758B5">
        <w:t>à ne pas tenir compte de la dégradation éventuelle de la sinistralité entre l’engagement de la présente consultation et la date de prise d’effet du contrat ;</w:t>
      </w:r>
    </w:p>
    <w:p w14:paraId="09D47AB7" w14:textId="3F387783" w:rsidR="00C758B5" w:rsidRDefault="00C758B5" w:rsidP="00C758B5">
      <w:pPr>
        <w:pStyle w:val="Tiret"/>
      </w:pPr>
      <w:r w:rsidRPr="00C758B5">
        <w:t xml:space="preserve">à délivrer dans les dix jours de l’accord qui me sera notifié un accusé réception de la notification indiquant le numéro du contrat ainsi que toutes informations pratiques pour sa mise en œuvre </w:t>
      </w:r>
      <w:r w:rsidRPr="00C758B5">
        <w:rPr>
          <w:b/>
        </w:rPr>
        <w:t>(si le titulaire émet une note de couverture il est informé qu’elle ne sera pas signée par l’acheteur)</w:t>
      </w:r>
      <w:r w:rsidRPr="00C758B5">
        <w:t> ;</w:t>
      </w:r>
    </w:p>
    <w:p w14:paraId="0A4A29E9" w14:textId="05DEC655" w:rsidR="00C758B5" w:rsidRPr="00C758B5" w:rsidRDefault="00C758B5" w:rsidP="00C758B5">
      <w:r w:rsidRPr="00C758B5">
        <w:rPr>
          <w:b/>
        </w:rPr>
        <w:t xml:space="preserve">- j’atteste que </w:t>
      </w:r>
      <w:r w:rsidRPr="00C758B5">
        <w:t>l’organisme ou le groupement qui porte et provisionne les risques dispose des agréments utiles à la couverture de l’ensemble des garanties objet du marché auquel il soumissionne ;</w:t>
      </w:r>
    </w:p>
    <w:p w14:paraId="5A368B49" w14:textId="77777777" w:rsidR="00C758B5" w:rsidRPr="00C758B5" w:rsidRDefault="00C758B5" w:rsidP="00C758B5">
      <w:bookmarkStart w:id="16" w:name="_Hlk63889206"/>
      <w:r w:rsidRPr="00C758B5">
        <w:rPr>
          <w:b/>
        </w:rPr>
        <w:t xml:space="preserve">- </w:t>
      </w:r>
      <w:r w:rsidRPr="00C758B5">
        <w:t>je</w:t>
      </w:r>
      <w:r w:rsidRPr="00C758B5">
        <w:rPr>
          <w:b/>
        </w:rPr>
        <w:t xml:space="preserve"> </w:t>
      </w:r>
      <w:r w:rsidRPr="00C758B5">
        <w:t>m’engage à émettre</w:t>
      </w:r>
      <w:r w:rsidRPr="00C758B5">
        <w:rPr>
          <w:bCs/>
        </w:rPr>
        <w:t>, le cas échéant, le contrat dans un délai de trois mois à compter de la date d’effet des garanties</w:t>
      </w:r>
      <w:r w:rsidRPr="00C758B5">
        <w:rPr>
          <w:b/>
        </w:rPr>
        <w:t>.</w:t>
      </w:r>
    </w:p>
    <w:bookmarkEnd w:id="14"/>
    <w:bookmarkEnd w:id="15"/>
    <w:bookmarkEnd w:id="16"/>
    <w:p w14:paraId="798A5FD5" w14:textId="77777777" w:rsidR="00C758B5" w:rsidRPr="00C758B5" w:rsidRDefault="00C758B5" w:rsidP="00C758B5">
      <w:pPr>
        <w:rPr>
          <w:bCs/>
          <w:sz w:val="2"/>
          <w:szCs w:val="2"/>
        </w:rPr>
      </w:pPr>
    </w:p>
    <w:p w14:paraId="4C8B794C" w14:textId="77777777" w:rsidR="00C758B5" w:rsidRDefault="00C758B5" w:rsidP="00C758B5">
      <w:r w:rsidRPr="00C758B5">
        <w:t>En signant le marché, le soumissionnaire s’engage à respecter la Loi n° 78-17 du 6 janvier 1978 relative à l'informatique, aux fichiers et aux libertés, modifiée ainsi que le Règlement (UE) 2016/679 « RGPD ».</w:t>
      </w:r>
    </w:p>
    <w:p w14:paraId="066ECD7D" w14:textId="79DFBCD4" w:rsidR="00C758B5" w:rsidRDefault="003B58C5" w:rsidP="00C758B5">
      <w:r>
        <w:rPr>
          <w:noProof/>
          <w:lang w:eastAsia="fr-FR"/>
        </w:rPr>
        <mc:AlternateContent>
          <mc:Choice Requires="wps">
            <w:drawing>
              <wp:anchor distT="0" distB="0" distL="114300" distR="114300" simplePos="0" relativeHeight="251660288" behindDoc="0" locked="0" layoutInCell="1" allowOverlap="1" wp14:anchorId="175C0D2D" wp14:editId="6B7051AC">
                <wp:simplePos x="0" y="0"/>
                <wp:positionH relativeFrom="margin">
                  <wp:align>right</wp:align>
                </wp:positionH>
                <wp:positionV relativeFrom="paragraph">
                  <wp:posOffset>10033</wp:posOffset>
                </wp:positionV>
                <wp:extent cx="3196742" cy="1016812"/>
                <wp:effectExtent l="0" t="0" r="22860" b="12065"/>
                <wp:wrapNone/>
                <wp:docPr id="206339142" name="Rectangle 2"/>
                <wp:cNvGraphicFramePr/>
                <a:graphic xmlns:a="http://schemas.openxmlformats.org/drawingml/2006/main">
                  <a:graphicData uri="http://schemas.microsoft.com/office/word/2010/wordprocessingShape">
                    <wps:wsp>
                      <wps:cNvSpPr/>
                      <wps:spPr>
                        <a:xfrm>
                          <a:off x="0" y="0"/>
                          <a:ext cx="3196742" cy="1016812"/>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FEC73CB" id="Rectangle 2" o:spid="_x0000_s1026" style="position:absolute;margin-left:200.5pt;margin-top:.8pt;width:251.7pt;height:80.05pt;z-index:2516602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" fillcolor="white [3201]" strokecolor="black [3200]" strokeweight=".5pt">
                <w10:wrap anchorx="margin"/>
              </v:rect>
            </w:pict>
          </mc:Fallback>
        </mc:AlternateContent>
      </w:r>
    </w:p>
    <w:p w14:paraId="6AC4BDF9" w14:textId="2F82DEC1" w:rsidR="00C758B5" w:rsidRDefault="003B58C5" w:rsidP="003B58C5">
      <w:pPr>
        <w:tabs>
          <w:tab w:val="left" w:pos="2127"/>
        </w:tabs>
        <w:jc w:val="left"/>
      </w:pPr>
      <w:r>
        <w:t>Fait en un seul original à</w:t>
      </w:r>
      <w:r>
        <w:tab/>
      </w:r>
      <w:r w:rsidRPr="003B58C5">
        <w:rPr>
          <w:shd w:val="clear" w:color="auto" w:fill="E8E8E8" w:themeFill="background2"/>
        </w:rPr>
        <w:tab/>
      </w:r>
      <w:r w:rsidRPr="003B58C5">
        <w:rPr>
          <w:shd w:val="clear" w:color="auto" w:fill="E8E8E8" w:themeFill="background2"/>
        </w:rPr>
        <w:tab/>
      </w:r>
      <w:r w:rsidRPr="003B58C5">
        <w:rPr>
          <w:shd w:val="clear" w:color="auto" w:fill="E8E8E8" w:themeFill="background2"/>
        </w:rPr>
        <w:tab/>
      </w:r>
      <w:r>
        <w:rPr>
          <w:shd w:val="clear" w:color="auto" w:fill="E8E8E8" w:themeFill="background2"/>
        </w:rPr>
        <w:tab/>
      </w:r>
    </w:p>
    <w:p w14:paraId="2A4B8CB1" w14:textId="4AA85673" w:rsidR="00C758B5" w:rsidRDefault="003B58C5" w:rsidP="003B58C5">
      <w:pPr>
        <w:ind w:left="1418"/>
        <w:jc w:val="left"/>
        <w:rPr>
          <w:shd w:val="clear" w:color="auto" w:fill="E8E8E8" w:themeFill="background2"/>
        </w:rPr>
      </w:pPr>
      <w:r>
        <w:t xml:space="preserve">        Le </w:t>
      </w:r>
      <w:r>
        <w:tab/>
      </w:r>
      <w:r w:rsidRPr="003B58C5">
        <w:rPr>
          <w:shd w:val="clear" w:color="auto" w:fill="E8E8E8" w:themeFill="background2"/>
        </w:rPr>
        <w:tab/>
      </w:r>
      <w:r w:rsidRPr="003B58C5">
        <w:rPr>
          <w:shd w:val="clear" w:color="auto" w:fill="E8E8E8" w:themeFill="background2"/>
        </w:rPr>
        <w:tab/>
      </w:r>
      <w:r w:rsidRPr="003B58C5">
        <w:rPr>
          <w:shd w:val="clear" w:color="auto" w:fill="E8E8E8" w:themeFill="background2"/>
        </w:rPr>
        <w:tab/>
      </w:r>
      <w:r>
        <w:rPr>
          <w:shd w:val="clear" w:color="auto" w:fill="E8E8E8" w:themeFill="background2"/>
        </w:rPr>
        <w:tab/>
      </w:r>
    </w:p>
    <w:p w14:paraId="3CC3CAAF" w14:textId="77777777" w:rsidR="003B58C5" w:rsidRPr="003B58C5" w:rsidRDefault="003B58C5" w:rsidP="003B58C5">
      <w:pPr>
        <w:jc w:val="left"/>
        <w:rPr>
          <w:bCs/>
          <w:sz w:val="14"/>
          <w:szCs w:val="14"/>
        </w:rPr>
      </w:pPr>
      <w:r w:rsidRPr="003B58C5">
        <w:rPr>
          <w:bCs/>
          <w:sz w:val="14"/>
          <w:szCs w:val="14"/>
        </w:rPr>
        <w:t>Signature / identité et fonction du signataire et cachet de l’entreprise</w:t>
      </w:r>
    </w:p>
    <w:p w14:paraId="253075A6" w14:textId="77777777" w:rsidR="003B58C5" w:rsidRDefault="003B58C5" w:rsidP="003B58C5">
      <w:pPr>
        <w:jc w:val="left"/>
      </w:pPr>
    </w:p>
    <w:tbl>
      <w:tblPr>
        <w:tblStyle w:val="Style1"/>
        <w:tblW w:w="0" w:type="auto"/>
        <w:tblLook w:val="04A0" w:firstRow="1" w:lastRow="0" w:firstColumn="1" w:lastColumn="0" w:noHBand="0" w:noVBand="1"/>
      </w:tblPr>
      <w:tblGrid>
        <w:gridCol w:w="1980"/>
        <w:gridCol w:w="8556"/>
      </w:tblGrid>
      <w:tr w:rsidR="003B58C5" w14:paraId="5849085F" w14:textId="77777777" w:rsidTr="003B58C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536" w:type="dxa"/>
            <w:gridSpan w:val="2"/>
          </w:tcPr>
          <w:p w14:paraId="57C5BF4E" w14:textId="074B506E" w:rsidR="003B58C5" w:rsidRPr="003B58C5" w:rsidRDefault="003B58C5" w:rsidP="003B58C5">
            <w:pPr>
              <w:spacing w:line="264" w:lineRule="auto"/>
              <w:jc w:val="center"/>
              <w:rPr>
                <w:rFonts w:cs="Arial"/>
                <w:bCs/>
                <w:i/>
                <w:iCs/>
              </w:rPr>
            </w:pPr>
            <w:r>
              <w:rPr>
                <w:rFonts w:cs="Arial"/>
                <w:b/>
                <w:bCs/>
                <w:i/>
                <w:iCs/>
              </w:rPr>
              <w:t>A compléter par le soumissionnaire</w:t>
            </w:r>
            <w:r>
              <w:rPr>
                <w:rFonts w:cs="Arial"/>
                <w:bCs/>
                <w:i/>
                <w:iCs/>
              </w:rPr>
              <w:t> - Personne à contacter pour demande de précisions sur l’offre s’il y a lieu :</w:t>
            </w:r>
          </w:p>
        </w:tc>
      </w:tr>
      <w:tr w:rsidR="003B58C5" w14:paraId="4E31BF15" w14:textId="77777777" w:rsidTr="003B58C5">
        <w:trPr>
          <w:trHeight w:val="454"/>
        </w:trPr>
        <w:tc>
          <w:tcPr>
            <w:cnfStyle w:val="001000000000" w:firstRow="0" w:lastRow="0" w:firstColumn="1" w:lastColumn="0" w:oddVBand="0" w:evenVBand="0" w:oddHBand="0" w:evenHBand="0" w:firstRowFirstColumn="0" w:firstRowLastColumn="0" w:lastRowFirstColumn="0" w:lastRowLastColumn="0"/>
            <w:tcW w:w="1980" w:type="dxa"/>
          </w:tcPr>
          <w:p w14:paraId="04D31A14" w14:textId="0842B93E" w:rsidR="003B58C5" w:rsidRDefault="003B58C5" w:rsidP="003B58C5">
            <w:pPr>
              <w:jc w:val="right"/>
            </w:pPr>
            <w:r>
              <w:t>NOM / prénom :</w:t>
            </w:r>
          </w:p>
        </w:tc>
        <w:tc>
          <w:tcPr>
            <w:tcW w:w="8556" w:type="dxa"/>
          </w:tcPr>
          <w:p w14:paraId="319C2485" w14:textId="77777777" w:rsidR="003B58C5" w:rsidRDefault="003B58C5" w:rsidP="003B58C5">
            <w:pPr>
              <w:jc w:val="left"/>
              <w:cnfStyle w:val="000000000000" w:firstRow="0" w:lastRow="0" w:firstColumn="0" w:lastColumn="0" w:oddVBand="0" w:evenVBand="0" w:oddHBand="0" w:evenHBand="0" w:firstRowFirstColumn="0" w:firstRowLastColumn="0" w:lastRowFirstColumn="0" w:lastRowLastColumn="0"/>
            </w:pPr>
          </w:p>
        </w:tc>
      </w:tr>
      <w:tr w:rsidR="003B58C5" w14:paraId="267439B6" w14:textId="77777777" w:rsidTr="003B58C5">
        <w:trPr>
          <w:trHeight w:val="454"/>
        </w:trPr>
        <w:tc>
          <w:tcPr>
            <w:cnfStyle w:val="001000000000" w:firstRow="0" w:lastRow="0" w:firstColumn="1" w:lastColumn="0" w:oddVBand="0" w:evenVBand="0" w:oddHBand="0" w:evenHBand="0" w:firstRowFirstColumn="0" w:firstRowLastColumn="0" w:lastRowFirstColumn="0" w:lastRowLastColumn="0"/>
            <w:tcW w:w="1980" w:type="dxa"/>
          </w:tcPr>
          <w:p w14:paraId="657C6E61" w14:textId="0F9C567D" w:rsidR="003B58C5" w:rsidRDefault="003B58C5" w:rsidP="003B58C5">
            <w:pPr>
              <w:jc w:val="right"/>
            </w:pPr>
            <w:r>
              <w:t>Tél :</w:t>
            </w:r>
          </w:p>
        </w:tc>
        <w:tc>
          <w:tcPr>
            <w:tcW w:w="8556" w:type="dxa"/>
          </w:tcPr>
          <w:p w14:paraId="71A372B3" w14:textId="77777777" w:rsidR="003B58C5" w:rsidRDefault="003B58C5" w:rsidP="003B58C5">
            <w:pPr>
              <w:jc w:val="left"/>
              <w:cnfStyle w:val="000000000000" w:firstRow="0" w:lastRow="0" w:firstColumn="0" w:lastColumn="0" w:oddVBand="0" w:evenVBand="0" w:oddHBand="0" w:evenHBand="0" w:firstRowFirstColumn="0" w:firstRowLastColumn="0" w:lastRowFirstColumn="0" w:lastRowLastColumn="0"/>
            </w:pPr>
          </w:p>
        </w:tc>
      </w:tr>
      <w:tr w:rsidR="003B58C5" w14:paraId="06E6CC3A" w14:textId="77777777" w:rsidTr="003B58C5">
        <w:trPr>
          <w:trHeight w:val="454"/>
        </w:trPr>
        <w:tc>
          <w:tcPr>
            <w:cnfStyle w:val="001000000000" w:firstRow="0" w:lastRow="0" w:firstColumn="1" w:lastColumn="0" w:oddVBand="0" w:evenVBand="0" w:oddHBand="0" w:evenHBand="0" w:firstRowFirstColumn="0" w:firstRowLastColumn="0" w:lastRowFirstColumn="0" w:lastRowLastColumn="0"/>
            <w:tcW w:w="1980" w:type="dxa"/>
          </w:tcPr>
          <w:p w14:paraId="53D6B82F" w14:textId="0EE87159" w:rsidR="003B58C5" w:rsidRDefault="003B58C5" w:rsidP="003B58C5">
            <w:pPr>
              <w:jc w:val="right"/>
            </w:pPr>
            <w:r>
              <w:t>Courriel :</w:t>
            </w:r>
          </w:p>
        </w:tc>
        <w:tc>
          <w:tcPr>
            <w:tcW w:w="8556" w:type="dxa"/>
          </w:tcPr>
          <w:p w14:paraId="6F64BE56" w14:textId="77777777" w:rsidR="003B58C5" w:rsidRDefault="003B58C5" w:rsidP="003B58C5">
            <w:pPr>
              <w:jc w:val="left"/>
              <w:cnfStyle w:val="000000000000" w:firstRow="0" w:lastRow="0" w:firstColumn="0" w:lastColumn="0" w:oddVBand="0" w:evenVBand="0" w:oddHBand="0" w:evenHBand="0" w:firstRowFirstColumn="0" w:firstRowLastColumn="0" w:lastRowFirstColumn="0" w:lastRowLastColumn="0"/>
            </w:pPr>
          </w:p>
        </w:tc>
      </w:tr>
    </w:tbl>
    <w:p w14:paraId="6CDE2002" w14:textId="77777777" w:rsidR="00FF535C" w:rsidRDefault="00FF535C" w:rsidP="00E21A4B">
      <w:pPr>
        <w:jc w:val="left"/>
        <w:rPr>
          <w:b/>
          <w:bCs/>
          <w:u w:val="single"/>
        </w:rPr>
      </w:pPr>
    </w:p>
    <w:p w14:paraId="3F15267D" w14:textId="77777777" w:rsidR="00FF535C" w:rsidRDefault="00FF535C" w:rsidP="00E21A4B">
      <w:pPr>
        <w:jc w:val="left"/>
        <w:rPr>
          <w:b/>
          <w:bCs/>
          <w:u w:val="single"/>
        </w:rPr>
      </w:pPr>
    </w:p>
    <w:p w14:paraId="09FFEB23" w14:textId="207EE49D" w:rsidR="00E21A4B" w:rsidRPr="00E21A4B" w:rsidRDefault="00E21A4B" w:rsidP="00E21A4B">
      <w:pPr>
        <w:jc w:val="left"/>
        <w:rPr>
          <w:b/>
          <w:bCs/>
          <w:u w:val="single"/>
        </w:rPr>
      </w:pPr>
      <w:r w:rsidRPr="00E21A4B">
        <w:rPr>
          <w:b/>
          <w:bCs/>
          <w:u w:val="single"/>
        </w:rPr>
        <w:t>ACCEPTATION DE L’OFFRE PAR LE POUVOIR ADJUDICATEUR :</w:t>
      </w:r>
    </w:p>
    <w:p w14:paraId="39EC4474" w14:textId="77777777" w:rsidR="00E21A4B" w:rsidRPr="00E21A4B" w:rsidRDefault="00E21A4B" w:rsidP="00E21A4B">
      <w:pPr>
        <w:jc w:val="left"/>
        <w:rPr>
          <w:b/>
          <w:bCs/>
        </w:rPr>
      </w:pPr>
    </w:p>
    <w:p w14:paraId="380AEC75" w14:textId="77777777" w:rsidR="00E21A4B" w:rsidRPr="00E21A4B" w:rsidRDefault="00E21A4B" w:rsidP="00E21A4B">
      <w:pPr>
        <w:jc w:val="left"/>
        <w:rPr>
          <w:bCs/>
        </w:rPr>
      </w:pPr>
      <w:r w:rsidRPr="00E21A4B">
        <w:rPr>
          <w:bCs/>
        </w:rPr>
        <w:t>La présente proposition est acceptée pour valoir acte d'engagement incluant l’ensemble des documents que le soumissionnaire a transmis dans son offre ainsi que les documents suivants :</w:t>
      </w:r>
    </w:p>
    <w:p w14:paraId="1DEED717" w14:textId="77777777" w:rsidR="00E21A4B" w:rsidRPr="00E21A4B" w:rsidRDefault="00344751" w:rsidP="00E21A4B">
      <w:pPr>
        <w:jc w:val="left"/>
        <w:rPr>
          <w:bCs/>
        </w:rPr>
      </w:pPr>
      <w:sdt>
        <w:sdtPr>
          <w:rPr>
            <w:bCs/>
          </w:rPr>
          <w:id w:val="-1148126792"/>
          <w14:checkbox>
            <w14:checked w14:val="0"/>
            <w14:checkedState w14:val="2612" w14:font="MS Gothic"/>
            <w14:uncheckedState w14:val="2610" w14:font="MS Gothic"/>
          </w14:checkbox>
        </w:sdtPr>
        <w:sdtEndPr/>
        <w:sdtContent>
          <w:r w:rsidR="00E21A4B" w:rsidRPr="00E21A4B">
            <w:rPr>
              <w:rFonts w:hint="eastAsia"/>
              <w:bCs/>
            </w:rPr>
            <w:t>☐</w:t>
          </w:r>
        </w:sdtContent>
      </w:sdt>
      <w:r w:rsidR="00E21A4B" w:rsidRPr="00E21A4B">
        <w:rPr>
          <w:bCs/>
        </w:rPr>
        <w:t xml:space="preserve"> Précision ;</w:t>
      </w:r>
    </w:p>
    <w:p w14:paraId="1528AD47" w14:textId="77777777" w:rsidR="00E21A4B" w:rsidRPr="00E21A4B" w:rsidRDefault="00344751" w:rsidP="00E21A4B">
      <w:pPr>
        <w:jc w:val="left"/>
        <w:rPr>
          <w:bCs/>
        </w:rPr>
      </w:pPr>
      <w:sdt>
        <w:sdtPr>
          <w:rPr>
            <w:bCs/>
          </w:rPr>
          <w:id w:val="1746597238"/>
          <w14:checkbox>
            <w14:checked w14:val="0"/>
            <w14:checkedState w14:val="2612" w14:font="MS Gothic"/>
            <w14:uncheckedState w14:val="2610" w14:font="MS Gothic"/>
          </w14:checkbox>
        </w:sdtPr>
        <w:sdtEndPr/>
        <w:sdtContent>
          <w:r w:rsidR="00E21A4B" w:rsidRPr="00E21A4B">
            <w:rPr>
              <w:rFonts w:hint="eastAsia"/>
              <w:bCs/>
            </w:rPr>
            <w:t>☐</w:t>
          </w:r>
        </w:sdtContent>
      </w:sdt>
      <w:r w:rsidR="00E21A4B" w:rsidRPr="00E21A4B">
        <w:rPr>
          <w:bCs/>
        </w:rPr>
        <w:t xml:space="preserve"> Mise au point ; </w:t>
      </w:r>
    </w:p>
    <w:p w14:paraId="20782080" w14:textId="77777777" w:rsidR="00E21A4B" w:rsidRPr="00E21A4B" w:rsidRDefault="00344751" w:rsidP="00E21A4B">
      <w:pPr>
        <w:jc w:val="left"/>
        <w:rPr>
          <w:bCs/>
        </w:rPr>
      </w:pPr>
      <w:sdt>
        <w:sdtPr>
          <w:rPr>
            <w:bCs/>
          </w:rPr>
          <w:id w:val="2061277478"/>
          <w14:checkbox>
            <w14:checked w14:val="0"/>
            <w14:checkedState w14:val="2612" w14:font="MS Gothic"/>
            <w14:uncheckedState w14:val="2610" w14:font="MS Gothic"/>
          </w14:checkbox>
        </w:sdtPr>
        <w:sdtEndPr/>
        <w:sdtContent>
          <w:r w:rsidR="00E21A4B" w:rsidRPr="00E21A4B">
            <w:rPr>
              <w:rFonts w:hint="eastAsia"/>
              <w:bCs/>
            </w:rPr>
            <w:t>☐</w:t>
          </w:r>
        </w:sdtContent>
      </w:sdt>
      <w:r w:rsidR="00E21A4B" w:rsidRPr="00E21A4B">
        <w:rPr>
          <w:bCs/>
        </w:rPr>
        <w:t xml:space="preserve"> Autres (à préciser) :</w:t>
      </w:r>
    </w:p>
    <w:p w14:paraId="6D30D49E" w14:textId="311A0AD0" w:rsidR="003B58C5" w:rsidRDefault="003B58C5" w:rsidP="003B58C5">
      <w:pPr>
        <w:jc w:val="left"/>
      </w:pPr>
    </w:p>
    <w:p w14:paraId="0E6180C1" w14:textId="0A62E01E" w:rsidR="00E21A4B" w:rsidRDefault="00E21A4B" w:rsidP="003B58C5">
      <w:pPr>
        <w:jc w:val="left"/>
      </w:pPr>
    </w:p>
    <w:p w14:paraId="6B62C71D" w14:textId="0E3CA5DC" w:rsidR="00E21A4B" w:rsidRDefault="00E21A4B" w:rsidP="003B58C5">
      <w:pPr>
        <w:jc w:val="left"/>
        <w:rPr>
          <w:shd w:val="clear" w:color="auto" w:fill="F2F2F2" w:themeFill="background1" w:themeFillShade="F2"/>
        </w:rPr>
      </w:pPr>
      <w:r>
        <w:rPr>
          <w:noProof/>
          <w:lang w:eastAsia="fr-FR"/>
        </w:rPr>
        <mc:AlternateContent>
          <mc:Choice Requires="wps">
            <w:drawing>
              <wp:anchor distT="0" distB="0" distL="114300" distR="114300" simplePos="0" relativeHeight="251662336" behindDoc="0" locked="0" layoutInCell="1" allowOverlap="1" wp14:anchorId="7AC68FF1" wp14:editId="47B39CEC">
                <wp:simplePos x="0" y="0"/>
                <wp:positionH relativeFrom="margin">
                  <wp:align>right</wp:align>
                </wp:positionH>
                <wp:positionV relativeFrom="paragraph">
                  <wp:posOffset>7442</wp:posOffset>
                </wp:positionV>
                <wp:extent cx="3196742" cy="1016812"/>
                <wp:effectExtent l="0" t="0" r="22860" b="12065"/>
                <wp:wrapNone/>
                <wp:docPr id="1177063166" name="Rectangle 2"/>
                <wp:cNvGraphicFramePr/>
                <a:graphic xmlns:a="http://schemas.openxmlformats.org/drawingml/2006/main">
                  <a:graphicData uri="http://schemas.microsoft.com/office/word/2010/wordprocessingShape">
                    <wps:wsp>
                      <wps:cNvSpPr/>
                      <wps:spPr>
                        <a:xfrm>
                          <a:off x="0" y="0"/>
                          <a:ext cx="3196742" cy="1016812"/>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36C5446" id="Rectangle 2" o:spid="_x0000_s1026" style="position:absolute;margin-left:200.5pt;margin-top:.6pt;width:251.7pt;height:80.0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" fillcolor="white [3201]" strokecolor="black [3200]" strokeweight=".5pt">
                <w10:wrap anchorx="margin"/>
              </v:rect>
            </w:pict>
          </mc:Fallback>
        </mc:AlternateContent>
      </w:r>
      <w:r>
        <w:t xml:space="preserve">A   </w:t>
      </w:r>
      <w:r w:rsidRPr="00E21A4B">
        <w:rPr>
          <w:shd w:val="clear" w:color="auto" w:fill="F2F2F2" w:themeFill="background1" w:themeFillShade="F2"/>
        </w:rPr>
        <w:tab/>
      </w:r>
      <w:r w:rsidRPr="00E21A4B">
        <w:rPr>
          <w:shd w:val="clear" w:color="auto" w:fill="F2F2F2" w:themeFill="background1" w:themeFillShade="F2"/>
        </w:rPr>
        <w:tab/>
      </w:r>
      <w:r w:rsidRPr="00E21A4B">
        <w:rPr>
          <w:shd w:val="clear" w:color="auto" w:fill="F2F2F2" w:themeFill="background1" w:themeFillShade="F2"/>
        </w:rPr>
        <w:tab/>
      </w:r>
      <w:r w:rsidRPr="00E21A4B">
        <w:rPr>
          <w:shd w:val="clear" w:color="auto" w:fill="F2F2F2" w:themeFill="background1" w:themeFillShade="F2"/>
        </w:rPr>
        <w:tab/>
      </w:r>
      <w:r>
        <w:t xml:space="preserve">, le   </w:t>
      </w:r>
      <w:r w:rsidRPr="00E21A4B">
        <w:rPr>
          <w:shd w:val="clear" w:color="auto" w:fill="F2F2F2" w:themeFill="background1" w:themeFillShade="F2"/>
        </w:rPr>
        <w:tab/>
      </w:r>
      <w:r w:rsidRPr="00E21A4B">
        <w:rPr>
          <w:shd w:val="clear" w:color="auto" w:fill="F2F2F2" w:themeFill="background1" w:themeFillShade="F2"/>
        </w:rPr>
        <w:tab/>
      </w:r>
      <w:r w:rsidRPr="00E21A4B">
        <w:rPr>
          <w:shd w:val="clear" w:color="auto" w:fill="F2F2F2" w:themeFill="background1" w:themeFillShade="F2"/>
        </w:rPr>
        <w:tab/>
      </w:r>
    </w:p>
    <w:p w14:paraId="021DD0A4" w14:textId="6BDDFA99" w:rsidR="00E21A4B" w:rsidRPr="00E21A4B" w:rsidRDefault="00E21A4B" w:rsidP="00E21A4B">
      <w:pPr>
        <w:jc w:val="left"/>
        <w:rPr>
          <w:bCs/>
          <w:i/>
        </w:rPr>
      </w:pPr>
      <w:r w:rsidRPr="00E21A4B">
        <w:rPr>
          <w:bCs/>
          <w:i/>
        </w:rPr>
        <w:t>Signature du représentant du pouvoir adjudicateur :</w:t>
      </w:r>
    </w:p>
    <w:p w14:paraId="168023D6" w14:textId="5A49D69B" w:rsidR="00E21A4B" w:rsidRDefault="00E21A4B" w:rsidP="003B58C5">
      <w:pPr>
        <w:jc w:val="left"/>
      </w:pPr>
    </w:p>
    <w:p w14:paraId="6E588C31" w14:textId="77777777" w:rsidR="00E21A4B" w:rsidRDefault="00E21A4B" w:rsidP="003B58C5">
      <w:pPr>
        <w:jc w:val="left"/>
      </w:pPr>
    </w:p>
    <w:p w14:paraId="7045D953" w14:textId="77777777" w:rsidR="00E21A4B" w:rsidRDefault="00E21A4B" w:rsidP="003B58C5">
      <w:pPr>
        <w:jc w:val="left"/>
      </w:pPr>
    </w:p>
    <w:tbl>
      <w:tblPr>
        <w:tblStyle w:val="Style2"/>
        <w:tblW w:w="0" w:type="auto"/>
        <w:tblLook w:val="04A0" w:firstRow="1" w:lastRow="0" w:firstColumn="1" w:lastColumn="0" w:noHBand="0" w:noVBand="1"/>
      </w:tblPr>
      <w:tblGrid>
        <w:gridCol w:w="10536"/>
      </w:tblGrid>
      <w:tr w:rsidR="00E21A4B" w14:paraId="46B56C75" w14:textId="77777777" w:rsidTr="00E21A4B">
        <w:trPr>
          <w:cnfStyle w:val="100000000000" w:firstRow="1" w:lastRow="0" w:firstColumn="0" w:lastColumn="0" w:oddVBand="0" w:evenVBand="0" w:oddHBand="0" w:evenHBand="0" w:firstRowFirstColumn="0" w:firstRowLastColumn="0" w:lastRowFirstColumn="0" w:lastRowLastColumn="0"/>
          <w:trHeight w:val="741"/>
        </w:trPr>
        <w:tc>
          <w:tcPr>
            <w:tcW w:w="10536" w:type="dxa"/>
            <w:vAlign w:val="center"/>
          </w:tcPr>
          <w:p w14:paraId="07E51BA5" w14:textId="77777777" w:rsidR="00E21A4B" w:rsidRDefault="00E21A4B" w:rsidP="00E21A4B">
            <w:pPr>
              <w:jc w:val="center"/>
              <w:rPr>
                <w:bCs/>
              </w:rPr>
            </w:pPr>
            <w:r w:rsidRPr="00E21A4B">
              <w:rPr>
                <w:b w:val="0"/>
                <w:bCs/>
              </w:rPr>
              <w:t>Réservé au pouvoir adjudicateur</w:t>
            </w:r>
          </w:p>
          <w:p w14:paraId="3F2ED2D5" w14:textId="77777777" w:rsidR="00E21A4B" w:rsidRPr="00E21A4B" w:rsidRDefault="00E21A4B" w:rsidP="00E21A4B">
            <w:pPr>
              <w:jc w:val="center"/>
              <w:rPr>
                <w:b w:val="0"/>
                <w:bCs/>
                <w:sz w:val="8"/>
                <w:szCs w:val="8"/>
              </w:rPr>
            </w:pPr>
          </w:p>
          <w:p w14:paraId="009DF465" w14:textId="04BA0F45" w:rsidR="00E21A4B" w:rsidRDefault="00E21A4B" w:rsidP="00E21A4B">
            <w:pPr>
              <w:jc w:val="center"/>
            </w:pPr>
            <w:r w:rsidRPr="00E21A4B">
              <w:rPr>
                <w:b w:val="0"/>
                <w:bCs/>
                <w:i/>
                <w:iCs/>
                <w:u w:val="single"/>
              </w:rPr>
              <w:t>Détail des garanties retenues / cotisations HT et TTC / assiette / indexation… :</w:t>
            </w:r>
          </w:p>
        </w:tc>
      </w:tr>
      <w:tr w:rsidR="00E21A4B" w14:paraId="7E42911B" w14:textId="77777777" w:rsidTr="00E21A4B">
        <w:trPr>
          <w:trHeight w:val="7695"/>
        </w:trPr>
        <w:tc>
          <w:tcPr>
            <w:tcW w:w="10536" w:type="dxa"/>
            <w:vAlign w:val="center"/>
          </w:tcPr>
          <w:p w14:paraId="7C15B57C" w14:textId="77777777" w:rsidR="00E21A4B" w:rsidRDefault="00E21A4B" w:rsidP="00E21A4B">
            <w:pPr>
              <w:jc w:val="center"/>
            </w:pPr>
          </w:p>
          <w:p w14:paraId="390E8CF6" w14:textId="77777777" w:rsidR="00E21A4B" w:rsidRDefault="00E21A4B" w:rsidP="00E21A4B">
            <w:pPr>
              <w:jc w:val="center"/>
            </w:pPr>
          </w:p>
        </w:tc>
      </w:tr>
    </w:tbl>
    <w:p w14:paraId="59242475" w14:textId="16C71FBC" w:rsidR="00E21A4B" w:rsidRDefault="00E21A4B" w:rsidP="003B58C5">
      <w:pPr>
        <w:jc w:val="left"/>
      </w:pPr>
    </w:p>
    <w:p w14:paraId="5890512E" w14:textId="33874627" w:rsidR="003A3AB4" w:rsidRPr="003A3AB4" w:rsidRDefault="003A3AB4" w:rsidP="003A3AB4">
      <w:pPr>
        <w:tabs>
          <w:tab w:val="left" w:pos="2889"/>
        </w:tabs>
      </w:pPr>
      <w:r>
        <w:tab/>
      </w:r>
    </w:p>
    <w:sectPr w:rsidR="003A3AB4" w:rsidRPr="003A3AB4" w:rsidSect="002961C0">
      <w:footerReference w:type="default" r:id="rId10"/>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1D700" w14:textId="77777777" w:rsidR="00566265" w:rsidRDefault="00566265" w:rsidP="00566265">
      <w:pPr>
        <w:spacing w:after="0" w:line="240" w:lineRule="auto"/>
      </w:pPr>
      <w:r>
        <w:separator/>
      </w:r>
    </w:p>
  </w:endnote>
  <w:endnote w:type="continuationSeparator" w:id="0">
    <w:p w14:paraId="2B9229E7" w14:textId="77777777" w:rsidR="00566265" w:rsidRDefault="00566265" w:rsidP="00566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439711"/>
      <w:docPartObj>
        <w:docPartGallery w:val="Page Numbers (Bottom of Page)"/>
        <w:docPartUnique/>
      </w:docPartObj>
    </w:sdtPr>
    <w:sdtEndPr>
      <w:rPr>
        <w:color w:val="A6A6A6" w:themeColor="background1" w:themeShade="A6"/>
      </w:rPr>
    </w:sdtEndPr>
    <w:sdtContent>
      <w:sdt>
        <w:sdtPr>
          <w:rPr>
            <w:color w:val="A6A6A6" w:themeColor="background1" w:themeShade="A6"/>
          </w:rPr>
          <w:id w:val="-1769616900"/>
          <w:docPartObj>
            <w:docPartGallery w:val="Page Numbers (Top of Page)"/>
            <w:docPartUnique/>
          </w:docPartObj>
        </w:sdtPr>
        <w:sdtEndPr/>
        <w:sdtContent>
          <w:p w14:paraId="67ABAC0D" w14:textId="5311317E" w:rsidR="00566265" w:rsidRPr="00566265" w:rsidRDefault="00566265" w:rsidP="00566265">
            <w:pPr>
              <w:pStyle w:val="Pieddepage"/>
              <w:rPr>
                <w:color w:val="A6A6A6" w:themeColor="background1" w:themeShade="A6"/>
              </w:rPr>
            </w:pPr>
            <w:r w:rsidRPr="00566265">
              <w:rPr>
                <w:color w:val="A6A6A6" w:themeColor="background1" w:themeShade="A6"/>
              </w:rPr>
              <w:fldChar w:fldCharType="begin"/>
            </w:r>
            <w:r w:rsidRPr="00566265">
              <w:rPr>
                <w:color w:val="A6A6A6" w:themeColor="background1" w:themeShade="A6"/>
              </w:rPr>
              <w:instrText xml:space="preserve"> FILENAME \* MERGEFORMAT </w:instrText>
            </w:r>
            <w:r w:rsidRPr="00566265">
              <w:rPr>
                <w:color w:val="A6A6A6" w:themeColor="background1" w:themeShade="A6"/>
              </w:rPr>
              <w:fldChar w:fldCharType="separate"/>
            </w:r>
            <w:r w:rsidR="003A3AB4">
              <w:rPr>
                <w:noProof/>
                <w:color w:val="A6A6A6" w:themeColor="background1" w:themeShade="A6"/>
              </w:rPr>
              <w:t xml:space="preserve">2025 - Acte d'engagement - </w:t>
            </w:r>
            <w:r w:rsidR="0049363F">
              <w:rPr>
                <w:noProof/>
                <w:color w:val="A6A6A6" w:themeColor="background1" w:themeShade="A6"/>
              </w:rPr>
              <w:t>GHT 86</w:t>
            </w:r>
            <w:r w:rsidR="003A3AB4">
              <w:rPr>
                <w:noProof/>
                <w:color w:val="A6A6A6" w:themeColor="background1" w:themeShade="A6"/>
              </w:rPr>
              <w:t xml:space="preserve"> v0</w:t>
            </w:r>
            <w:r w:rsidRPr="00566265">
              <w:rPr>
                <w:color w:val="A6A6A6" w:themeColor="background1" w:themeShade="A6"/>
              </w:rPr>
              <w:fldChar w:fldCharType="end"/>
            </w:r>
            <w:r>
              <w:rPr>
                <w:color w:val="A6A6A6" w:themeColor="background1" w:themeShade="A6"/>
              </w:rPr>
              <w:tab/>
            </w:r>
            <w:r>
              <w:rPr>
                <w:color w:val="A6A6A6" w:themeColor="background1" w:themeShade="A6"/>
              </w:rPr>
              <w:tab/>
            </w:r>
            <w:r>
              <w:rPr>
                <w:color w:val="A6A6A6" w:themeColor="background1" w:themeShade="A6"/>
              </w:rPr>
              <w:tab/>
            </w:r>
            <w:r w:rsidRPr="00566265">
              <w:rPr>
                <w:color w:val="A6A6A6" w:themeColor="background1" w:themeShade="A6"/>
              </w:rPr>
              <w:t xml:space="preserve">Page </w:t>
            </w:r>
            <w:r w:rsidRPr="00566265">
              <w:rPr>
                <w:b/>
                <w:bCs/>
                <w:color w:val="A6A6A6" w:themeColor="background1" w:themeShade="A6"/>
                <w:sz w:val="24"/>
                <w:szCs w:val="24"/>
              </w:rPr>
              <w:fldChar w:fldCharType="begin"/>
            </w:r>
            <w:r w:rsidRPr="00566265">
              <w:rPr>
                <w:b/>
                <w:bCs/>
                <w:color w:val="A6A6A6" w:themeColor="background1" w:themeShade="A6"/>
              </w:rPr>
              <w:instrText>PAGE</w:instrText>
            </w:r>
            <w:r w:rsidRPr="00566265">
              <w:rPr>
                <w:b/>
                <w:bCs/>
                <w:color w:val="A6A6A6" w:themeColor="background1" w:themeShade="A6"/>
                <w:sz w:val="24"/>
                <w:szCs w:val="24"/>
              </w:rPr>
              <w:fldChar w:fldCharType="separate"/>
            </w:r>
            <w:r w:rsidR="00344751">
              <w:rPr>
                <w:b/>
                <w:bCs/>
                <w:noProof/>
                <w:color w:val="A6A6A6" w:themeColor="background1" w:themeShade="A6"/>
              </w:rPr>
              <w:t>8</w:t>
            </w:r>
            <w:r w:rsidRPr="00566265">
              <w:rPr>
                <w:b/>
                <w:bCs/>
                <w:color w:val="A6A6A6" w:themeColor="background1" w:themeShade="A6"/>
                <w:sz w:val="24"/>
                <w:szCs w:val="24"/>
              </w:rPr>
              <w:fldChar w:fldCharType="end"/>
            </w:r>
            <w:r w:rsidRPr="00566265">
              <w:rPr>
                <w:color w:val="A6A6A6" w:themeColor="background1" w:themeShade="A6"/>
              </w:rPr>
              <w:t xml:space="preserve"> sur </w:t>
            </w:r>
            <w:r w:rsidRPr="00566265">
              <w:rPr>
                <w:b/>
                <w:bCs/>
                <w:color w:val="A6A6A6" w:themeColor="background1" w:themeShade="A6"/>
                <w:sz w:val="24"/>
                <w:szCs w:val="24"/>
              </w:rPr>
              <w:fldChar w:fldCharType="begin"/>
            </w:r>
            <w:r w:rsidRPr="00566265">
              <w:rPr>
                <w:b/>
                <w:bCs/>
                <w:color w:val="A6A6A6" w:themeColor="background1" w:themeShade="A6"/>
              </w:rPr>
              <w:instrText>NUMPAGES</w:instrText>
            </w:r>
            <w:r w:rsidRPr="00566265">
              <w:rPr>
                <w:b/>
                <w:bCs/>
                <w:color w:val="A6A6A6" w:themeColor="background1" w:themeShade="A6"/>
                <w:sz w:val="24"/>
                <w:szCs w:val="24"/>
              </w:rPr>
              <w:fldChar w:fldCharType="separate"/>
            </w:r>
            <w:r w:rsidR="00344751">
              <w:rPr>
                <w:b/>
                <w:bCs/>
                <w:noProof/>
                <w:color w:val="A6A6A6" w:themeColor="background1" w:themeShade="A6"/>
              </w:rPr>
              <w:t>8</w:t>
            </w:r>
            <w:r w:rsidRPr="00566265">
              <w:rPr>
                <w:b/>
                <w:bCs/>
                <w:color w:val="A6A6A6" w:themeColor="background1" w:themeShade="A6"/>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8E6EB" w14:textId="77777777" w:rsidR="00566265" w:rsidRDefault="00566265" w:rsidP="00566265">
      <w:pPr>
        <w:spacing w:after="0" w:line="240" w:lineRule="auto"/>
      </w:pPr>
      <w:r>
        <w:separator/>
      </w:r>
    </w:p>
  </w:footnote>
  <w:footnote w:type="continuationSeparator" w:id="0">
    <w:p w14:paraId="18978B8A" w14:textId="77777777" w:rsidR="00566265" w:rsidRDefault="00566265" w:rsidP="005662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76203380" o:spid="_x0000_i1026" type="#_x0000_t75" style="width:146.9pt;height:72.4pt;visibility:visible;mso-wrap-style:square" o:bullet="t" filled="t">
        <v:imagedata r:id="rId1" o:title=""/>
        <o:lock v:ext="edit" aspectratio="f"/>
      </v:shape>
    </w:pict>
  </w:numPicBullet>
  <w:abstractNum w:abstractNumId="0" w15:restartNumberingAfterBreak="0">
    <w:nsid w:val="038252A6"/>
    <w:multiLevelType w:val="hybridMultilevel"/>
    <w:tmpl w:val="013CDBA4"/>
    <w:lvl w:ilvl="0" w:tplc="D3EA6A44">
      <w:start w:val="1"/>
      <w:numFmt w:val="upperLetter"/>
      <w:lvlText w:val="%1"/>
      <w:lvlJc w:val="left"/>
      <w:pPr>
        <w:ind w:left="29"/>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0529940">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C27ED364">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32DA3D82">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0994D534">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CEFC13BE">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D7061C8">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C66A59B8">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7965B74">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8187E8A"/>
    <w:multiLevelType w:val="hybridMultilevel"/>
    <w:tmpl w:val="7A6E6E4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BF1ADC"/>
    <w:multiLevelType w:val="hybridMultilevel"/>
    <w:tmpl w:val="32EE1DE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D101F4"/>
    <w:multiLevelType w:val="hybridMultilevel"/>
    <w:tmpl w:val="5678BE48"/>
    <w:lvl w:ilvl="0" w:tplc="5C0EFD36">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C652F3D4">
      <w:start w:val="1"/>
      <w:numFmt w:val="bullet"/>
      <w:lvlText w:val="o"/>
      <w:lvlJc w:val="left"/>
      <w:pPr>
        <w:ind w:left="10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B1BABA00">
      <w:start w:val="1"/>
      <w:numFmt w:val="bullet"/>
      <w:lvlText w:val="▪"/>
      <w:lvlJc w:val="left"/>
      <w:pPr>
        <w:ind w:left="18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488C6F6">
      <w:start w:val="1"/>
      <w:numFmt w:val="bullet"/>
      <w:lvlText w:val="•"/>
      <w:lvlJc w:val="left"/>
      <w:pPr>
        <w:ind w:left="25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A8AA790">
      <w:start w:val="1"/>
      <w:numFmt w:val="bullet"/>
      <w:lvlText w:val="o"/>
      <w:lvlJc w:val="left"/>
      <w:pPr>
        <w:ind w:left="324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0B4D7AA">
      <w:start w:val="1"/>
      <w:numFmt w:val="bullet"/>
      <w:lvlText w:val="▪"/>
      <w:lvlJc w:val="left"/>
      <w:pPr>
        <w:ind w:left="396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1F6E2AD2">
      <w:start w:val="1"/>
      <w:numFmt w:val="bullet"/>
      <w:lvlText w:val="•"/>
      <w:lvlJc w:val="left"/>
      <w:pPr>
        <w:ind w:left="46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03EA9F4E">
      <w:start w:val="1"/>
      <w:numFmt w:val="bullet"/>
      <w:lvlText w:val="o"/>
      <w:lvlJc w:val="left"/>
      <w:pPr>
        <w:ind w:left="54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E3A61D0C">
      <w:start w:val="1"/>
      <w:numFmt w:val="bullet"/>
      <w:lvlText w:val="▪"/>
      <w:lvlJc w:val="left"/>
      <w:pPr>
        <w:ind w:left="61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56A1D5F"/>
    <w:multiLevelType w:val="hybridMultilevel"/>
    <w:tmpl w:val="19A0788E"/>
    <w:lvl w:ilvl="0" w:tplc="0C2AEA44">
      <w:start w:val="1"/>
      <w:numFmt w:val="bullet"/>
      <w:lvlText w:val="-"/>
      <w:lvlJc w:val="left"/>
      <w:pPr>
        <w:ind w:left="720"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6D6B92"/>
    <w:multiLevelType w:val="hybridMultilevel"/>
    <w:tmpl w:val="3DA68216"/>
    <w:lvl w:ilvl="0" w:tplc="199CFA1C">
      <w:start w:val="1"/>
      <w:numFmt w:val="bullet"/>
      <w:pStyle w:val="Tir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E66208B"/>
    <w:multiLevelType w:val="hybridMultilevel"/>
    <w:tmpl w:val="468CF59C"/>
    <w:lvl w:ilvl="0" w:tplc="0232ADEA">
      <w:start w:val="1"/>
      <w:numFmt w:val="bullet"/>
      <w:lvlText w:val="-"/>
      <w:lvlJc w:val="left"/>
      <w:pPr>
        <w:ind w:left="446"/>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8D4870BA">
      <w:start w:val="1"/>
      <w:numFmt w:val="bullet"/>
      <w:lvlText w:val="o"/>
      <w:lvlJc w:val="left"/>
      <w:pPr>
        <w:ind w:left="13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23BEA3DE">
      <w:start w:val="1"/>
      <w:numFmt w:val="bullet"/>
      <w:lvlText w:val="▪"/>
      <w:lvlJc w:val="left"/>
      <w:pPr>
        <w:ind w:left="21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5EA0B3E">
      <w:start w:val="1"/>
      <w:numFmt w:val="bullet"/>
      <w:lvlText w:val="•"/>
      <w:lvlJc w:val="left"/>
      <w:pPr>
        <w:ind w:left="28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B2E47F6A">
      <w:start w:val="1"/>
      <w:numFmt w:val="bullet"/>
      <w:lvlText w:val="o"/>
      <w:lvlJc w:val="left"/>
      <w:pPr>
        <w:ind w:left="354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62D2A97A">
      <w:start w:val="1"/>
      <w:numFmt w:val="bullet"/>
      <w:lvlText w:val="▪"/>
      <w:lvlJc w:val="left"/>
      <w:pPr>
        <w:ind w:left="426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291A4B76">
      <w:start w:val="1"/>
      <w:numFmt w:val="bullet"/>
      <w:lvlText w:val="•"/>
      <w:lvlJc w:val="left"/>
      <w:pPr>
        <w:ind w:left="49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5F72349A">
      <w:start w:val="1"/>
      <w:numFmt w:val="bullet"/>
      <w:lvlText w:val="o"/>
      <w:lvlJc w:val="left"/>
      <w:pPr>
        <w:ind w:left="57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FAC4B60">
      <w:start w:val="1"/>
      <w:numFmt w:val="bullet"/>
      <w:lvlText w:val="▪"/>
      <w:lvlJc w:val="left"/>
      <w:pPr>
        <w:ind w:left="64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556482D"/>
    <w:multiLevelType w:val="hybridMultilevel"/>
    <w:tmpl w:val="3538FAE0"/>
    <w:lvl w:ilvl="0" w:tplc="FFA866CC">
      <w:start w:val="1"/>
      <w:numFmt w:val="bullet"/>
      <w:lvlText w:val="•"/>
      <w:lvlJc w:val="left"/>
      <w:pPr>
        <w:ind w:left="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AF0CB8C">
      <w:start w:val="1"/>
      <w:numFmt w:val="bullet"/>
      <w:lvlText w:val="•"/>
      <w:lvlPicBulletId w:val="0"/>
      <w:lvlJc w:val="left"/>
      <w:pPr>
        <w:ind w:left="10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90082AC">
      <w:start w:val="1"/>
      <w:numFmt w:val="bullet"/>
      <w:lvlText w:val="▪"/>
      <w:lvlJc w:val="left"/>
      <w:pPr>
        <w:ind w:left="21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A682755C">
      <w:start w:val="1"/>
      <w:numFmt w:val="bullet"/>
      <w:lvlText w:val="•"/>
      <w:lvlJc w:val="left"/>
      <w:pPr>
        <w:ind w:left="28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AE7423F6">
      <w:start w:val="1"/>
      <w:numFmt w:val="bullet"/>
      <w:lvlText w:val="o"/>
      <w:lvlJc w:val="left"/>
      <w:pPr>
        <w:ind w:left="360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5463370">
      <w:start w:val="1"/>
      <w:numFmt w:val="bullet"/>
      <w:lvlText w:val="▪"/>
      <w:lvlJc w:val="left"/>
      <w:pPr>
        <w:ind w:left="432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C198931C">
      <w:start w:val="1"/>
      <w:numFmt w:val="bullet"/>
      <w:lvlText w:val="•"/>
      <w:lvlJc w:val="left"/>
      <w:pPr>
        <w:ind w:left="504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46E21AE">
      <w:start w:val="1"/>
      <w:numFmt w:val="bullet"/>
      <w:lvlText w:val="o"/>
      <w:lvlJc w:val="left"/>
      <w:pPr>
        <w:ind w:left="57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62C8F7FA">
      <w:start w:val="1"/>
      <w:numFmt w:val="bullet"/>
      <w:lvlText w:val="▪"/>
      <w:lvlJc w:val="left"/>
      <w:pPr>
        <w:ind w:left="64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0A340C7"/>
    <w:multiLevelType w:val="hybridMultilevel"/>
    <w:tmpl w:val="C784B144"/>
    <w:lvl w:ilvl="0" w:tplc="FBF230C2">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725192"/>
    <w:multiLevelType w:val="hybridMultilevel"/>
    <w:tmpl w:val="5A9A4384"/>
    <w:lvl w:ilvl="0" w:tplc="11A0642C">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E45E2B"/>
    <w:multiLevelType w:val="multilevel"/>
    <w:tmpl w:val="370C1F5E"/>
    <w:lvl w:ilvl="0">
      <w:start w:val="1"/>
      <w:numFmt w:val="decimal"/>
      <w:pStyle w:val="Titre1"/>
      <w:lvlText w:val="Article %1 :"/>
      <w:lvlJc w:val="center"/>
      <w:pPr>
        <w:ind w:left="0" w:firstLine="0"/>
      </w:pPr>
      <w:rPr>
        <w:rFonts w:hint="default"/>
      </w:rPr>
    </w:lvl>
    <w:lvl w:ilvl="1">
      <w:start w:val="1"/>
      <w:numFmt w:val="decimalZero"/>
      <w:pStyle w:val="Clausier"/>
      <w:isLgl/>
      <w:lvlText w:val="%1.%2 -"/>
      <w:lvlJc w:val="left"/>
      <w:pPr>
        <w:ind w:left="0" w:firstLine="0"/>
      </w:pPr>
    </w:lvl>
    <w:lvl w:ilvl="2">
      <w:start w:val="1"/>
      <w:numFmt w:val="decimal"/>
      <w:pStyle w:val="XXX"/>
      <w:lvlText w:val="%1.%2.%3 -"/>
      <w:lvlJc w:val="left"/>
      <w:pPr>
        <w:ind w:left="0" w:firstLine="284"/>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2" w15:restartNumberingAfterBreak="0">
    <w:nsid w:val="59EF7C62"/>
    <w:multiLevelType w:val="hybridMultilevel"/>
    <w:tmpl w:val="362ECB38"/>
    <w:lvl w:ilvl="0" w:tplc="796EE80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555596"/>
    <w:multiLevelType w:val="hybridMultilevel"/>
    <w:tmpl w:val="63CAA562"/>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F0617AF"/>
    <w:multiLevelType w:val="hybridMultilevel"/>
    <w:tmpl w:val="988CCF88"/>
    <w:lvl w:ilvl="0" w:tplc="0C2AEA44">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F37C870C">
      <w:start w:val="1"/>
      <w:numFmt w:val="bullet"/>
      <w:lvlText w:val="o"/>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44C1C36">
      <w:start w:val="1"/>
      <w:numFmt w:val="bullet"/>
      <w:lvlText w:val="▪"/>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B03C66CC">
      <w:start w:val="1"/>
      <w:numFmt w:val="bullet"/>
      <w:lvlText w:val="•"/>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3EBE56C2">
      <w:start w:val="1"/>
      <w:numFmt w:val="bullet"/>
      <w:lvlText w:val="o"/>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D646C0F0">
      <w:start w:val="1"/>
      <w:numFmt w:val="bullet"/>
      <w:lvlText w:val="▪"/>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6F92B9F8">
      <w:start w:val="1"/>
      <w:numFmt w:val="bullet"/>
      <w:lvlText w:val="•"/>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1683062">
      <w:start w:val="1"/>
      <w:numFmt w:val="bullet"/>
      <w:lvlText w:val="o"/>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A38CC912">
      <w:start w:val="1"/>
      <w:numFmt w:val="bullet"/>
      <w:lvlText w:val="▪"/>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722411E8"/>
    <w:multiLevelType w:val="multilevel"/>
    <w:tmpl w:val="67B05120"/>
    <w:lvl w:ilvl="0">
      <w:start w:val="1"/>
      <w:numFmt w:val="decimal"/>
      <w:lvlText w:val="Article %1 :"/>
      <w:lvlJc w:val="center"/>
      <w:pPr>
        <w:ind w:left="0" w:firstLine="0"/>
      </w:pPr>
      <w:rPr>
        <w:rFonts w:hint="default"/>
      </w:rPr>
    </w:lvl>
    <w:lvl w:ilvl="1">
      <w:start w:val="1"/>
      <w:numFmt w:val="decimalZero"/>
      <w:isLgl/>
      <w:lvlText w:val="%1.%2 - "/>
      <w:lvlJc w:val="left"/>
      <w:pPr>
        <w:ind w:left="0" w:firstLine="0"/>
      </w:pPr>
      <w:rPr>
        <w:rFonts w:ascii="Century Gothic" w:hAnsi="Century Gothic" w:hint="default"/>
        <w:color w:val="auto"/>
        <w:sz w:val="18"/>
      </w:rPr>
    </w:lvl>
    <w:lvl w:ilvl="2">
      <w:start w:val="1"/>
      <w:numFmt w:val="decimal"/>
      <w:lvlText w:val="%1.%2.%3"/>
      <w:lvlJc w:val="left"/>
      <w:pPr>
        <w:ind w:left="624" w:hanging="340"/>
      </w:pPr>
      <w:rPr>
        <w:rFonts w:hint="default"/>
      </w:rPr>
    </w:lvl>
    <w:lvl w:ilvl="3">
      <w:start w:val="1"/>
      <w:numFmt w:val="decimal"/>
      <w:lvlText w:val="%1.%2.%3.%4"/>
      <w:lvlJc w:val="right"/>
      <w:pPr>
        <w:ind w:left="851" w:hanging="131"/>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7C0C24D7"/>
    <w:multiLevelType w:val="hybridMultilevel"/>
    <w:tmpl w:val="25266F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996438"/>
    <w:multiLevelType w:val="hybridMultilevel"/>
    <w:tmpl w:val="0C22DF6A"/>
    <w:lvl w:ilvl="0" w:tplc="A678F9CE">
      <w:start w:val="1"/>
      <w:numFmt w:val="bullet"/>
      <w:lvlText w:val="-"/>
      <w:lvlJc w:val="left"/>
      <w:pPr>
        <w:ind w:left="18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2244AEE">
      <w:start w:val="1"/>
      <w:numFmt w:val="bullet"/>
      <w:lvlText w:val="o"/>
      <w:lvlJc w:val="left"/>
      <w:pPr>
        <w:ind w:left="12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F35E06C0">
      <w:start w:val="1"/>
      <w:numFmt w:val="bullet"/>
      <w:lvlText w:val="▪"/>
      <w:lvlJc w:val="left"/>
      <w:pPr>
        <w:ind w:left="19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4476CAD0">
      <w:start w:val="1"/>
      <w:numFmt w:val="bullet"/>
      <w:lvlText w:val="•"/>
      <w:lvlJc w:val="left"/>
      <w:pPr>
        <w:ind w:left="26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107E2DA4">
      <w:start w:val="1"/>
      <w:numFmt w:val="bullet"/>
      <w:lvlText w:val="o"/>
      <w:lvlJc w:val="left"/>
      <w:pPr>
        <w:ind w:left="340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120BFA4">
      <w:start w:val="1"/>
      <w:numFmt w:val="bullet"/>
      <w:lvlText w:val="▪"/>
      <w:lvlJc w:val="left"/>
      <w:pPr>
        <w:ind w:left="4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FC852CE">
      <w:start w:val="1"/>
      <w:numFmt w:val="bullet"/>
      <w:lvlText w:val="•"/>
      <w:lvlJc w:val="left"/>
      <w:pPr>
        <w:ind w:left="48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F6E3FB8">
      <w:start w:val="1"/>
      <w:numFmt w:val="bullet"/>
      <w:lvlText w:val="o"/>
      <w:lvlJc w:val="left"/>
      <w:pPr>
        <w:ind w:left="55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FFB6B80C">
      <w:start w:val="1"/>
      <w:numFmt w:val="bullet"/>
      <w:lvlText w:val="▪"/>
      <w:lvlJc w:val="left"/>
      <w:pPr>
        <w:ind w:left="62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num w:numId="1">
    <w:abstractNumId w:val="17"/>
  </w:num>
  <w:num w:numId="2">
    <w:abstractNumId w:val="2"/>
  </w:num>
  <w:num w:numId="3">
    <w:abstractNumId w:val="1"/>
  </w:num>
  <w:num w:numId="4">
    <w:abstractNumId w:val="9"/>
  </w:num>
  <w:num w:numId="5">
    <w:abstractNumId w:val="10"/>
  </w:num>
  <w:num w:numId="6">
    <w:abstractNumId w:val="5"/>
  </w:num>
  <w:num w:numId="7">
    <w:abstractNumId w:val="3"/>
  </w:num>
  <w:num w:numId="8">
    <w:abstractNumId w:val="7"/>
  </w:num>
  <w:num w:numId="9">
    <w:abstractNumId w:val="0"/>
  </w:num>
  <w:num w:numId="10">
    <w:abstractNumId w:val="14"/>
  </w:num>
  <w:num w:numId="11">
    <w:abstractNumId w:val="18"/>
  </w:num>
  <w:num w:numId="12">
    <w:abstractNumId w:val="8"/>
  </w:num>
  <w:num w:numId="13">
    <w:abstractNumId w:val="16"/>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num>
  <w:num w:numId="18">
    <w:abstractNumId w:val="17"/>
  </w:num>
  <w:num w:numId="19">
    <w:abstractNumId w:val="13"/>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1C0"/>
    <w:rsid w:val="00040CD4"/>
    <w:rsid w:val="000628E7"/>
    <w:rsid w:val="00064BFA"/>
    <w:rsid w:val="0007315B"/>
    <w:rsid w:val="000C47F0"/>
    <w:rsid w:val="000F37F3"/>
    <w:rsid w:val="00130369"/>
    <w:rsid w:val="00142982"/>
    <w:rsid w:val="0016567E"/>
    <w:rsid w:val="001A5BE5"/>
    <w:rsid w:val="0020346D"/>
    <w:rsid w:val="002961C0"/>
    <w:rsid w:val="002C5695"/>
    <w:rsid w:val="00301698"/>
    <w:rsid w:val="00323DBF"/>
    <w:rsid w:val="00344751"/>
    <w:rsid w:val="00381CE1"/>
    <w:rsid w:val="003A3AB4"/>
    <w:rsid w:val="003B58C5"/>
    <w:rsid w:val="003C5475"/>
    <w:rsid w:val="003D10AF"/>
    <w:rsid w:val="00405006"/>
    <w:rsid w:val="004675E1"/>
    <w:rsid w:val="004733DC"/>
    <w:rsid w:val="0049363F"/>
    <w:rsid w:val="004A6ABF"/>
    <w:rsid w:val="004D629C"/>
    <w:rsid w:val="0050234E"/>
    <w:rsid w:val="00566265"/>
    <w:rsid w:val="00581758"/>
    <w:rsid w:val="00581B15"/>
    <w:rsid w:val="00587934"/>
    <w:rsid w:val="005A4E8C"/>
    <w:rsid w:val="005E123C"/>
    <w:rsid w:val="005E4CE2"/>
    <w:rsid w:val="00651D78"/>
    <w:rsid w:val="006942AF"/>
    <w:rsid w:val="006A55A5"/>
    <w:rsid w:val="006B570C"/>
    <w:rsid w:val="006F07CD"/>
    <w:rsid w:val="006F5EEA"/>
    <w:rsid w:val="00726D36"/>
    <w:rsid w:val="00732DA1"/>
    <w:rsid w:val="007371B6"/>
    <w:rsid w:val="00792581"/>
    <w:rsid w:val="00795F02"/>
    <w:rsid w:val="007E0A08"/>
    <w:rsid w:val="007E7885"/>
    <w:rsid w:val="008644A4"/>
    <w:rsid w:val="008800C8"/>
    <w:rsid w:val="008B555C"/>
    <w:rsid w:val="00900EF6"/>
    <w:rsid w:val="00905E77"/>
    <w:rsid w:val="0091251F"/>
    <w:rsid w:val="00987591"/>
    <w:rsid w:val="009A698E"/>
    <w:rsid w:val="009B0C8C"/>
    <w:rsid w:val="00A0464D"/>
    <w:rsid w:val="00A463F1"/>
    <w:rsid w:val="00A5056A"/>
    <w:rsid w:val="00A50DE4"/>
    <w:rsid w:val="00A900EA"/>
    <w:rsid w:val="00AB5D0E"/>
    <w:rsid w:val="00AF4E45"/>
    <w:rsid w:val="00B025CD"/>
    <w:rsid w:val="00B30DE3"/>
    <w:rsid w:val="00B50EA6"/>
    <w:rsid w:val="00B82092"/>
    <w:rsid w:val="00BA4DA0"/>
    <w:rsid w:val="00BA7C59"/>
    <w:rsid w:val="00C22AA4"/>
    <w:rsid w:val="00C562F9"/>
    <w:rsid w:val="00C60D65"/>
    <w:rsid w:val="00C758B5"/>
    <w:rsid w:val="00C82DEA"/>
    <w:rsid w:val="00C97EBF"/>
    <w:rsid w:val="00CA6812"/>
    <w:rsid w:val="00CB48F9"/>
    <w:rsid w:val="00CB681F"/>
    <w:rsid w:val="00CE11DC"/>
    <w:rsid w:val="00D07205"/>
    <w:rsid w:val="00D14F98"/>
    <w:rsid w:val="00D63BC4"/>
    <w:rsid w:val="00D83FDE"/>
    <w:rsid w:val="00E11568"/>
    <w:rsid w:val="00E21A4B"/>
    <w:rsid w:val="00E27D47"/>
    <w:rsid w:val="00E632E5"/>
    <w:rsid w:val="00E70881"/>
    <w:rsid w:val="00E76A33"/>
    <w:rsid w:val="00F04817"/>
    <w:rsid w:val="00F10105"/>
    <w:rsid w:val="00F37333"/>
    <w:rsid w:val="00F41C27"/>
    <w:rsid w:val="00F41DB4"/>
    <w:rsid w:val="00F57600"/>
    <w:rsid w:val="00F91BD6"/>
    <w:rsid w:val="00F971D3"/>
    <w:rsid w:val="00FE662F"/>
    <w:rsid w:val="00FF2BAC"/>
    <w:rsid w:val="00FF5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B1CA9"/>
  <w15:chartTrackingRefBased/>
  <w15:docId w15:val="{B45AC68D-D568-4FD0-B472-5EBC31E1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982"/>
    <w:pPr>
      <w:keepLines/>
      <w:jc w:val="both"/>
    </w:pPr>
    <w:rPr>
      <w:rFonts w:ascii="Century Gothic" w:hAnsi="Century Gothic"/>
      <w:sz w:val="18"/>
      <w:szCs w:val="18"/>
    </w:rPr>
  </w:style>
  <w:style w:type="paragraph" w:styleId="Titre1">
    <w:name w:val="heading 1"/>
    <w:basedOn w:val="Normal"/>
    <w:link w:val="Titre1Car"/>
    <w:uiPriority w:val="9"/>
    <w:qFormat/>
    <w:rsid w:val="00587934"/>
    <w:pPr>
      <w:keepNext/>
      <w:numPr>
        <w:numId w:val="14"/>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Clausier"/>
    <w:next w:val="Normal"/>
    <w:link w:val="Titre2Car"/>
    <w:uiPriority w:val="9"/>
    <w:unhideWhenUsed/>
    <w:qFormat/>
    <w:rsid w:val="00726D36"/>
    <w:pPr>
      <w:outlineLvl w:val="1"/>
    </w:pPr>
  </w:style>
  <w:style w:type="paragraph" w:styleId="Titre3">
    <w:name w:val="heading 3"/>
    <w:basedOn w:val="XXX"/>
    <w:next w:val="Normal"/>
    <w:link w:val="Titre3Car"/>
    <w:uiPriority w:val="9"/>
    <w:unhideWhenUsed/>
    <w:qFormat/>
    <w:rsid w:val="00726D36"/>
    <w:pPr>
      <w:outlineLvl w:val="2"/>
    </w:pPr>
  </w:style>
  <w:style w:type="paragraph" w:styleId="Titre4">
    <w:name w:val="heading 4"/>
    <w:basedOn w:val="Normal"/>
    <w:next w:val="Normal"/>
    <w:link w:val="Titre4Car"/>
    <w:uiPriority w:val="9"/>
    <w:unhideWhenUsed/>
    <w:qFormat/>
    <w:rsid w:val="002961C0"/>
    <w:pPr>
      <w:keepNext/>
      <w:numPr>
        <w:ilvl w:val="3"/>
        <w:numId w:val="1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2961C0"/>
    <w:pPr>
      <w:keepNext/>
      <w:numPr>
        <w:ilvl w:val="4"/>
        <w:numId w:val="1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2961C0"/>
    <w:pPr>
      <w:keepNext/>
      <w:numPr>
        <w:ilvl w:val="5"/>
        <w:numId w:val="14"/>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unhideWhenUsed/>
    <w:qFormat/>
    <w:rsid w:val="002961C0"/>
    <w:pPr>
      <w:keepNext/>
      <w:numPr>
        <w:ilvl w:val="6"/>
        <w:numId w:val="14"/>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unhideWhenUsed/>
    <w:qFormat/>
    <w:rsid w:val="002961C0"/>
    <w:pPr>
      <w:keepNext/>
      <w:numPr>
        <w:ilvl w:val="7"/>
        <w:numId w:val="14"/>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961C0"/>
    <w:pPr>
      <w:keepNext/>
      <w:numPr>
        <w:ilvl w:val="8"/>
        <w:numId w:val="14"/>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7934"/>
    <w:rPr>
      <w:rFonts w:ascii="Century Gothic" w:eastAsiaTheme="majorEastAsia" w:hAnsi="Century Gothic" w:cstheme="majorBidi"/>
      <w:caps/>
      <w:color w:val="FFFFFF" w:themeColor="background1"/>
      <w:sz w:val="22"/>
      <w:szCs w:val="40"/>
      <w:shd w:val="solid" w:color="215868" w:fill="auto"/>
    </w:rPr>
  </w:style>
  <w:style w:type="character" w:customStyle="1" w:styleId="Titre2Car">
    <w:name w:val="Titre 2 Car"/>
    <w:basedOn w:val="Policepardfaut"/>
    <w:link w:val="Titre2"/>
    <w:uiPriority w:val="9"/>
    <w:rsid w:val="00726D36"/>
    <w:rPr>
      <w:rFonts w:ascii="Century Gothic" w:hAnsi="Century Gothic"/>
      <w:sz w:val="18"/>
      <w:szCs w:val="18"/>
    </w:rPr>
  </w:style>
  <w:style w:type="character" w:customStyle="1" w:styleId="Titre3Car">
    <w:name w:val="Titre 3 Car"/>
    <w:basedOn w:val="Policepardfaut"/>
    <w:link w:val="Titre3"/>
    <w:uiPriority w:val="9"/>
    <w:rsid w:val="00726D36"/>
    <w:rPr>
      <w:rFonts w:ascii="Century Gothic" w:hAnsi="Century Gothic"/>
      <w:sz w:val="18"/>
      <w:szCs w:val="18"/>
    </w:rPr>
  </w:style>
  <w:style w:type="character" w:customStyle="1" w:styleId="Titre4Car">
    <w:name w:val="Titre 4 Car"/>
    <w:basedOn w:val="Policepardfaut"/>
    <w:link w:val="Titre4"/>
    <w:uiPriority w:val="9"/>
    <w:rsid w:val="002961C0"/>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2961C0"/>
    <w:rPr>
      <w:rFonts w:eastAsiaTheme="majorEastAsia" w:cstheme="majorBidi"/>
      <w:color w:val="0F4761" w:themeColor="accent1" w:themeShade="BF"/>
    </w:rPr>
  </w:style>
  <w:style w:type="character" w:customStyle="1" w:styleId="Titre6Car">
    <w:name w:val="Titre 6 Car"/>
    <w:basedOn w:val="Policepardfaut"/>
    <w:link w:val="Titre6"/>
    <w:uiPriority w:val="9"/>
    <w:rsid w:val="002961C0"/>
    <w:rPr>
      <w:rFonts w:eastAsiaTheme="majorEastAsia" w:cstheme="majorBidi"/>
      <w:i/>
      <w:iCs/>
      <w:color w:val="595959" w:themeColor="text1" w:themeTint="A6"/>
    </w:rPr>
  </w:style>
  <w:style w:type="character" w:customStyle="1" w:styleId="Titre7Car">
    <w:name w:val="Titre 7 Car"/>
    <w:basedOn w:val="Policepardfaut"/>
    <w:link w:val="Titre7"/>
    <w:uiPriority w:val="9"/>
    <w:rsid w:val="002961C0"/>
    <w:rPr>
      <w:rFonts w:eastAsiaTheme="majorEastAsia" w:cstheme="majorBidi"/>
      <w:color w:val="595959" w:themeColor="text1" w:themeTint="A6"/>
    </w:rPr>
  </w:style>
  <w:style w:type="character" w:customStyle="1" w:styleId="Titre8Car">
    <w:name w:val="Titre 8 Car"/>
    <w:basedOn w:val="Policepardfaut"/>
    <w:link w:val="Titre8"/>
    <w:uiPriority w:val="9"/>
    <w:rsid w:val="002961C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961C0"/>
    <w:rPr>
      <w:rFonts w:eastAsiaTheme="majorEastAsia" w:cstheme="majorBidi"/>
      <w:color w:val="272727" w:themeColor="text1" w:themeTint="D8"/>
    </w:rPr>
  </w:style>
  <w:style w:type="paragraph" w:styleId="Titre">
    <w:name w:val="Title"/>
    <w:basedOn w:val="Titre1"/>
    <w:next w:val="Normal"/>
    <w:link w:val="TitreCar"/>
    <w:uiPriority w:val="10"/>
    <w:qFormat/>
    <w:rsid w:val="0016567E"/>
    <w:rPr>
      <w:bCs/>
      <w:sz w:val="32"/>
      <w:szCs w:val="44"/>
    </w:rPr>
  </w:style>
  <w:style w:type="character" w:customStyle="1" w:styleId="TitreCar">
    <w:name w:val="Titre Car"/>
    <w:basedOn w:val="Policepardfaut"/>
    <w:link w:val="Titre"/>
    <w:uiPriority w:val="10"/>
    <w:rsid w:val="0016567E"/>
    <w:rPr>
      <w:rFonts w:ascii="Century Gothic" w:eastAsiaTheme="majorEastAsia" w:hAnsi="Century Gothic" w:cstheme="majorBidi"/>
      <w:bCs/>
      <w:caps/>
      <w:color w:val="FFFFFF" w:themeColor="background1"/>
      <w:sz w:val="32"/>
      <w:szCs w:val="44"/>
      <w:shd w:val="solid" w:color="215868" w:fill="auto"/>
    </w:rPr>
  </w:style>
  <w:style w:type="paragraph" w:styleId="Sous-titre">
    <w:name w:val="Subtitle"/>
    <w:basedOn w:val="Normal"/>
    <w:next w:val="Normal"/>
    <w:link w:val="Sous-titreCar"/>
    <w:uiPriority w:val="11"/>
    <w:qFormat/>
    <w:rsid w:val="002961C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961C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961C0"/>
    <w:pPr>
      <w:spacing w:before="160"/>
      <w:jc w:val="center"/>
    </w:pPr>
    <w:rPr>
      <w:i/>
      <w:iCs/>
      <w:color w:val="404040" w:themeColor="text1" w:themeTint="BF"/>
    </w:rPr>
  </w:style>
  <w:style w:type="character" w:customStyle="1" w:styleId="CitationCar">
    <w:name w:val="Citation Car"/>
    <w:basedOn w:val="Policepardfaut"/>
    <w:link w:val="Citation"/>
    <w:uiPriority w:val="29"/>
    <w:rsid w:val="002961C0"/>
    <w:rPr>
      <w:i/>
      <w:iCs/>
      <w:color w:val="404040" w:themeColor="text1" w:themeTint="BF"/>
    </w:rPr>
  </w:style>
  <w:style w:type="paragraph" w:styleId="Paragraphedeliste">
    <w:name w:val="List Paragraph"/>
    <w:basedOn w:val="Normal"/>
    <w:uiPriority w:val="99"/>
    <w:rsid w:val="008644A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styleId="Emphaseintense">
    <w:name w:val="Intense Emphasis"/>
    <w:basedOn w:val="Policepardfaut"/>
    <w:uiPriority w:val="21"/>
    <w:qFormat/>
    <w:rsid w:val="002961C0"/>
    <w:rPr>
      <w:i/>
      <w:iCs/>
      <w:color w:val="0F4761" w:themeColor="accent1" w:themeShade="BF"/>
    </w:rPr>
  </w:style>
  <w:style w:type="paragraph" w:styleId="Citationintense">
    <w:name w:val="Intense Quote"/>
    <w:basedOn w:val="Normal"/>
    <w:next w:val="Normal"/>
    <w:link w:val="CitationintenseCar"/>
    <w:uiPriority w:val="30"/>
    <w:qFormat/>
    <w:rsid w:val="002961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961C0"/>
    <w:rPr>
      <w:i/>
      <w:iCs/>
      <w:color w:val="0F4761" w:themeColor="accent1" w:themeShade="BF"/>
    </w:rPr>
  </w:style>
  <w:style w:type="character" w:styleId="Rfrenceintense">
    <w:name w:val="Intense Reference"/>
    <w:basedOn w:val="Policepardfaut"/>
    <w:uiPriority w:val="32"/>
    <w:qFormat/>
    <w:rsid w:val="002961C0"/>
    <w:rPr>
      <w:b/>
      <w:bCs/>
      <w:smallCaps/>
      <w:color w:val="0F4761" w:themeColor="accent1" w:themeShade="BF"/>
      <w:spacing w:val="5"/>
    </w:rPr>
  </w:style>
  <w:style w:type="paragraph" w:styleId="En-tte">
    <w:name w:val="header"/>
    <w:basedOn w:val="Normal"/>
    <w:link w:val="En-tteCar"/>
    <w:uiPriority w:val="99"/>
    <w:unhideWhenUsed/>
    <w:rsid w:val="00566265"/>
    <w:pPr>
      <w:tabs>
        <w:tab w:val="center" w:pos="4536"/>
        <w:tab w:val="right" w:pos="9072"/>
      </w:tabs>
      <w:spacing w:after="0" w:line="240" w:lineRule="auto"/>
    </w:pPr>
  </w:style>
  <w:style w:type="character" w:customStyle="1" w:styleId="En-tteCar">
    <w:name w:val="En-tête Car"/>
    <w:basedOn w:val="Policepardfaut"/>
    <w:link w:val="En-tte"/>
    <w:uiPriority w:val="99"/>
    <w:rsid w:val="00566265"/>
    <w:rPr>
      <w:rFonts w:ascii="Century Gothic" w:hAnsi="Century Gothic"/>
      <w:sz w:val="18"/>
      <w:szCs w:val="18"/>
    </w:rPr>
  </w:style>
  <w:style w:type="paragraph" w:styleId="Pieddepage">
    <w:name w:val="footer"/>
    <w:basedOn w:val="Normal"/>
    <w:link w:val="PieddepageCar"/>
    <w:uiPriority w:val="99"/>
    <w:unhideWhenUsed/>
    <w:rsid w:val="005662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6265"/>
    <w:rPr>
      <w:rFonts w:ascii="Century Gothic" w:hAnsi="Century Gothic"/>
      <w:sz w:val="18"/>
      <w:szCs w:val="18"/>
    </w:rPr>
  </w:style>
  <w:style w:type="table" w:styleId="Grilledutableau">
    <w:name w:val="Table Grid"/>
    <w:basedOn w:val="TableauNormal"/>
    <w:uiPriority w:val="99"/>
    <w:rsid w:val="00566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5662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auNormal"/>
    <w:uiPriority w:val="99"/>
    <w:rsid w:val="003B58C5"/>
    <w:pPr>
      <w:spacing w:after="0" w:line="240" w:lineRule="auto"/>
      <w:contextualSpacing/>
      <w:jc w:val="center"/>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8644A4"/>
    <w:pPr>
      <w:spacing w:after="0" w:line="240" w:lineRule="auto"/>
      <w:contextualSpacing/>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paragraph" w:styleId="Sansinterligne">
    <w:name w:val="No Spacing"/>
    <w:aliases w:val="Paragraphe"/>
    <w:basedOn w:val="Paragraphedeliste"/>
    <w:next w:val="Normal"/>
    <w:uiPriority w:val="1"/>
    <w:rsid w:val="008644A4"/>
  </w:style>
  <w:style w:type="character" w:styleId="Rfrenceple">
    <w:name w:val="Subtle Reference"/>
    <w:aliases w:val="Référence légère;Tiret"/>
    <w:uiPriority w:val="31"/>
    <w:rsid w:val="008644A4"/>
  </w:style>
  <w:style w:type="paragraph" w:customStyle="1" w:styleId="Paragrapheengris">
    <w:name w:val="Paragraphe en gris"/>
    <w:basedOn w:val="Normal"/>
    <w:link w:val="ParagrapheengrisCar"/>
    <w:qFormat/>
    <w:rsid w:val="0058793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587934"/>
    <w:rPr>
      <w:rFonts w:ascii="Century Gothic" w:hAnsi="Century Gothic"/>
      <w:sz w:val="18"/>
      <w:szCs w:val="18"/>
      <w:shd w:val="clear" w:color="auto" w:fill="F2F2F2" w:themeFill="background1" w:themeFillShade="F2"/>
    </w:rPr>
  </w:style>
  <w:style w:type="paragraph" w:customStyle="1" w:styleId="Tiret">
    <w:name w:val="Tiret"/>
    <w:basedOn w:val="Normal"/>
    <w:link w:val="TiretCar"/>
    <w:qFormat/>
    <w:rsid w:val="00130369"/>
    <w:pPr>
      <w:numPr>
        <w:numId w:val="6"/>
      </w:numPr>
      <w:spacing w:after="80"/>
      <w:ind w:left="426" w:hanging="142"/>
    </w:pPr>
  </w:style>
  <w:style w:type="character" w:customStyle="1" w:styleId="TiretCar">
    <w:name w:val="Tiret Car"/>
    <w:basedOn w:val="Policepardfaut"/>
    <w:link w:val="Tiret"/>
    <w:rsid w:val="00130369"/>
    <w:rPr>
      <w:rFonts w:ascii="Century Gothic" w:hAnsi="Century Gothic"/>
      <w:sz w:val="18"/>
      <w:szCs w:val="18"/>
    </w:rPr>
  </w:style>
  <w:style w:type="paragraph" w:styleId="Commentaire">
    <w:name w:val="annotation text"/>
    <w:basedOn w:val="Normal"/>
    <w:link w:val="CommentaireCar"/>
    <w:uiPriority w:val="99"/>
    <w:semiHidden/>
    <w:rsid w:val="00587934"/>
    <w:pPr>
      <w:keepLines w:val="0"/>
      <w:spacing w:after="0" w:line="240" w:lineRule="auto"/>
      <w:jc w:val="left"/>
    </w:pPr>
    <w:rPr>
      <w:rFonts w:eastAsia="Times New Roman" w:cs="Times New Roman"/>
      <w:kern w:val="0"/>
      <w:sz w:val="22"/>
      <w:szCs w:val="22"/>
      <w:lang w:eastAsia="fr-FR"/>
      <w14:ligatures w14:val="none"/>
    </w:rPr>
  </w:style>
  <w:style w:type="character" w:customStyle="1" w:styleId="CommentaireCar">
    <w:name w:val="Commentaire Car"/>
    <w:basedOn w:val="Policepardfaut"/>
    <w:link w:val="Commentaire"/>
    <w:uiPriority w:val="99"/>
    <w:semiHidden/>
    <w:rsid w:val="00587934"/>
    <w:rPr>
      <w:rFonts w:ascii="Century Gothic" w:eastAsia="Times New Roman" w:hAnsi="Century Gothic" w:cs="Times New Roman"/>
      <w:kern w:val="0"/>
      <w:sz w:val="22"/>
      <w:szCs w:val="22"/>
      <w:lang w:eastAsia="fr-FR"/>
      <w14:ligatures w14:val="none"/>
    </w:rPr>
  </w:style>
  <w:style w:type="character" w:styleId="Marquedecommentaire">
    <w:name w:val="annotation reference"/>
    <w:uiPriority w:val="99"/>
    <w:semiHidden/>
    <w:rsid w:val="00587934"/>
    <w:rPr>
      <w:rFonts w:cs="Times New Roman"/>
      <w:sz w:val="16"/>
    </w:rPr>
  </w:style>
  <w:style w:type="character" w:styleId="Textedelespacerserv">
    <w:name w:val="Placeholder Text"/>
    <w:basedOn w:val="Policepardfaut"/>
    <w:uiPriority w:val="99"/>
    <w:semiHidden/>
    <w:rsid w:val="000F37F3"/>
    <w:rPr>
      <w:color w:val="666666"/>
    </w:rPr>
  </w:style>
  <w:style w:type="table" w:customStyle="1" w:styleId="TableGrid">
    <w:name w:val="TableGrid"/>
    <w:rsid w:val="000F37F3"/>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Clausier">
    <w:name w:val="Clausier"/>
    <w:basedOn w:val="Normal"/>
    <w:next w:val="Normal"/>
    <w:link w:val="ClausierCar"/>
    <w:qFormat/>
    <w:rsid w:val="005A4E8C"/>
    <w:pPr>
      <w:numPr>
        <w:ilvl w:val="1"/>
        <w:numId w:val="14"/>
      </w:numPr>
    </w:pPr>
  </w:style>
  <w:style w:type="character" w:customStyle="1" w:styleId="ClausierCar">
    <w:name w:val="Clausier Car"/>
    <w:basedOn w:val="Policepardfaut"/>
    <w:link w:val="Clausier"/>
    <w:rsid w:val="005A4E8C"/>
    <w:rPr>
      <w:rFonts w:ascii="Century Gothic" w:hAnsi="Century Gothic"/>
      <w:sz w:val="18"/>
      <w:szCs w:val="18"/>
    </w:rPr>
  </w:style>
  <w:style w:type="character" w:styleId="Lienhypertexte">
    <w:name w:val="Hyperlink"/>
    <w:uiPriority w:val="99"/>
    <w:unhideWhenUsed/>
    <w:rsid w:val="005A4E8C"/>
    <w:rPr>
      <w:color w:val="0000FF"/>
      <w:u w:val="single"/>
    </w:rPr>
  </w:style>
  <w:style w:type="paragraph" w:customStyle="1" w:styleId="XXX">
    <w:name w:val="X.X.X"/>
    <w:basedOn w:val="Normal"/>
    <w:next w:val="Normal"/>
    <w:link w:val="XXXCar"/>
    <w:qFormat/>
    <w:rsid w:val="005A4E8C"/>
    <w:pPr>
      <w:numPr>
        <w:ilvl w:val="2"/>
        <w:numId w:val="14"/>
      </w:numPr>
    </w:pPr>
  </w:style>
  <w:style w:type="character" w:customStyle="1" w:styleId="XXXCar">
    <w:name w:val="X.X.X Car"/>
    <w:basedOn w:val="Policepardfaut"/>
    <w:link w:val="XXX"/>
    <w:rsid w:val="005A4E8C"/>
    <w:rPr>
      <w:rFonts w:ascii="Century Gothic" w:hAnsi="Century Gothic"/>
      <w:sz w:val="18"/>
      <w:szCs w:val="18"/>
    </w:rPr>
  </w:style>
  <w:style w:type="character" w:customStyle="1" w:styleId="UnresolvedMention">
    <w:name w:val="Unresolved Mention"/>
    <w:basedOn w:val="Policepardfaut"/>
    <w:uiPriority w:val="99"/>
    <w:semiHidden/>
    <w:unhideWhenUsed/>
    <w:rsid w:val="00FF2BAC"/>
    <w:rPr>
      <w:color w:val="605E5C"/>
      <w:shd w:val="clear" w:color="auto" w:fill="E1DFDD"/>
    </w:rPr>
  </w:style>
  <w:style w:type="table" w:customStyle="1" w:styleId="Style3">
    <w:name w:val="Style3"/>
    <w:basedOn w:val="Style2"/>
    <w:uiPriority w:val="99"/>
    <w:rsid w:val="00C758B5"/>
    <w:tblPr/>
    <w:tcPr>
      <w:shd w:val="clear" w:color="auto" w:fill="auto"/>
    </w:tcPr>
    <w:tblStylePr w:type="firstRow">
      <w:rPr>
        <w:rFonts w:ascii="Century Gothic" w:hAnsi="Century Gothic"/>
        <w:b w:val="0"/>
        <w:color w:val="auto"/>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paragraph" w:customStyle="1" w:styleId="Toutpetit">
    <w:name w:val="Tout petit"/>
    <w:basedOn w:val="Normal"/>
    <w:next w:val="Normal"/>
    <w:link w:val="ToutpetitCar"/>
    <w:qFormat/>
    <w:rsid w:val="003D10AF"/>
    <w:rPr>
      <w:b/>
      <w:bCs/>
      <w:sz w:val="2"/>
      <w:szCs w:val="2"/>
    </w:rPr>
  </w:style>
  <w:style w:type="character" w:customStyle="1" w:styleId="ToutpetitCar">
    <w:name w:val="Tout petit Car"/>
    <w:basedOn w:val="Policepardfaut"/>
    <w:link w:val="Toutpetit"/>
    <w:rsid w:val="003D10AF"/>
    <w:rPr>
      <w:rFonts w:ascii="Century Gothic" w:hAnsi="Century Gothic"/>
      <w:b/>
      <w:bCs/>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91">
      <w:bodyDiv w:val="1"/>
      <w:marLeft w:val="0"/>
      <w:marRight w:val="0"/>
      <w:marTop w:val="0"/>
      <w:marBottom w:val="0"/>
      <w:divBdr>
        <w:top w:val="none" w:sz="0" w:space="0" w:color="auto"/>
        <w:left w:val="none" w:sz="0" w:space="0" w:color="auto"/>
        <w:bottom w:val="none" w:sz="0" w:space="0" w:color="auto"/>
        <w:right w:val="none" w:sz="0" w:space="0" w:color="auto"/>
      </w:divBdr>
    </w:div>
    <w:div w:id="7677258">
      <w:bodyDiv w:val="1"/>
      <w:marLeft w:val="0"/>
      <w:marRight w:val="0"/>
      <w:marTop w:val="0"/>
      <w:marBottom w:val="0"/>
      <w:divBdr>
        <w:top w:val="none" w:sz="0" w:space="0" w:color="auto"/>
        <w:left w:val="none" w:sz="0" w:space="0" w:color="auto"/>
        <w:bottom w:val="none" w:sz="0" w:space="0" w:color="auto"/>
        <w:right w:val="none" w:sz="0" w:space="0" w:color="auto"/>
      </w:divBdr>
    </w:div>
    <w:div w:id="24985048">
      <w:bodyDiv w:val="1"/>
      <w:marLeft w:val="0"/>
      <w:marRight w:val="0"/>
      <w:marTop w:val="0"/>
      <w:marBottom w:val="0"/>
      <w:divBdr>
        <w:top w:val="none" w:sz="0" w:space="0" w:color="auto"/>
        <w:left w:val="none" w:sz="0" w:space="0" w:color="auto"/>
        <w:bottom w:val="none" w:sz="0" w:space="0" w:color="auto"/>
        <w:right w:val="none" w:sz="0" w:space="0" w:color="auto"/>
      </w:divBdr>
    </w:div>
    <w:div w:id="254091692">
      <w:bodyDiv w:val="1"/>
      <w:marLeft w:val="0"/>
      <w:marRight w:val="0"/>
      <w:marTop w:val="0"/>
      <w:marBottom w:val="0"/>
      <w:divBdr>
        <w:top w:val="none" w:sz="0" w:space="0" w:color="auto"/>
        <w:left w:val="none" w:sz="0" w:space="0" w:color="auto"/>
        <w:bottom w:val="none" w:sz="0" w:space="0" w:color="auto"/>
        <w:right w:val="none" w:sz="0" w:space="0" w:color="auto"/>
      </w:divBdr>
    </w:div>
    <w:div w:id="267275033">
      <w:bodyDiv w:val="1"/>
      <w:marLeft w:val="0"/>
      <w:marRight w:val="0"/>
      <w:marTop w:val="0"/>
      <w:marBottom w:val="0"/>
      <w:divBdr>
        <w:top w:val="none" w:sz="0" w:space="0" w:color="auto"/>
        <w:left w:val="none" w:sz="0" w:space="0" w:color="auto"/>
        <w:bottom w:val="none" w:sz="0" w:space="0" w:color="auto"/>
        <w:right w:val="none" w:sz="0" w:space="0" w:color="auto"/>
      </w:divBdr>
    </w:div>
    <w:div w:id="284121486">
      <w:bodyDiv w:val="1"/>
      <w:marLeft w:val="0"/>
      <w:marRight w:val="0"/>
      <w:marTop w:val="0"/>
      <w:marBottom w:val="0"/>
      <w:divBdr>
        <w:top w:val="none" w:sz="0" w:space="0" w:color="auto"/>
        <w:left w:val="none" w:sz="0" w:space="0" w:color="auto"/>
        <w:bottom w:val="none" w:sz="0" w:space="0" w:color="auto"/>
        <w:right w:val="none" w:sz="0" w:space="0" w:color="auto"/>
      </w:divBdr>
    </w:div>
    <w:div w:id="378020413">
      <w:bodyDiv w:val="1"/>
      <w:marLeft w:val="0"/>
      <w:marRight w:val="0"/>
      <w:marTop w:val="0"/>
      <w:marBottom w:val="0"/>
      <w:divBdr>
        <w:top w:val="none" w:sz="0" w:space="0" w:color="auto"/>
        <w:left w:val="none" w:sz="0" w:space="0" w:color="auto"/>
        <w:bottom w:val="none" w:sz="0" w:space="0" w:color="auto"/>
        <w:right w:val="none" w:sz="0" w:space="0" w:color="auto"/>
      </w:divBdr>
    </w:div>
    <w:div w:id="418060311">
      <w:bodyDiv w:val="1"/>
      <w:marLeft w:val="0"/>
      <w:marRight w:val="0"/>
      <w:marTop w:val="0"/>
      <w:marBottom w:val="0"/>
      <w:divBdr>
        <w:top w:val="none" w:sz="0" w:space="0" w:color="auto"/>
        <w:left w:val="none" w:sz="0" w:space="0" w:color="auto"/>
        <w:bottom w:val="none" w:sz="0" w:space="0" w:color="auto"/>
        <w:right w:val="none" w:sz="0" w:space="0" w:color="auto"/>
      </w:divBdr>
    </w:div>
    <w:div w:id="472599013">
      <w:bodyDiv w:val="1"/>
      <w:marLeft w:val="0"/>
      <w:marRight w:val="0"/>
      <w:marTop w:val="0"/>
      <w:marBottom w:val="0"/>
      <w:divBdr>
        <w:top w:val="none" w:sz="0" w:space="0" w:color="auto"/>
        <w:left w:val="none" w:sz="0" w:space="0" w:color="auto"/>
        <w:bottom w:val="none" w:sz="0" w:space="0" w:color="auto"/>
        <w:right w:val="none" w:sz="0" w:space="0" w:color="auto"/>
      </w:divBdr>
    </w:div>
    <w:div w:id="580985958">
      <w:bodyDiv w:val="1"/>
      <w:marLeft w:val="0"/>
      <w:marRight w:val="0"/>
      <w:marTop w:val="0"/>
      <w:marBottom w:val="0"/>
      <w:divBdr>
        <w:top w:val="none" w:sz="0" w:space="0" w:color="auto"/>
        <w:left w:val="none" w:sz="0" w:space="0" w:color="auto"/>
        <w:bottom w:val="none" w:sz="0" w:space="0" w:color="auto"/>
        <w:right w:val="none" w:sz="0" w:space="0" w:color="auto"/>
      </w:divBdr>
    </w:div>
    <w:div w:id="715548958">
      <w:bodyDiv w:val="1"/>
      <w:marLeft w:val="0"/>
      <w:marRight w:val="0"/>
      <w:marTop w:val="0"/>
      <w:marBottom w:val="0"/>
      <w:divBdr>
        <w:top w:val="none" w:sz="0" w:space="0" w:color="auto"/>
        <w:left w:val="none" w:sz="0" w:space="0" w:color="auto"/>
        <w:bottom w:val="none" w:sz="0" w:space="0" w:color="auto"/>
        <w:right w:val="none" w:sz="0" w:space="0" w:color="auto"/>
      </w:divBdr>
    </w:div>
    <w:div w:id="739332923">
      <w:bodyDiv w:val="1"/>
      <w:marLeft w:val="0"/>
      <w:marRight w:val="0"/>
      <w:marTop w:val="0"/>
      <w:marBottom w:val="0"/>
      <w:divBdr>
        <w:top w:val="none" w:sz="0" w:space="0" w:color="auto"/>
        <w:left w:val="none" w:sz="0" w:space="0" w:color="auto"/>
        <w:bottom w:val="none" w:sz="0" w:space="0" w:color="auto"/>
        <w:right w:val="none" w:sz="0" w:space="0" w:color="auto"/>
      </w:divBdr>
    </w:div>
    <w:div w:id="769355602">
      <w:bodyDiv w:val="1"/>
      <w:marLeft w:val="0"/>
      <w:marRight w:val="0"/>
      <w:marTop w:val="0"/>
      <w:marBottom w:val="0"/>
      <w:divBdr>
        <w:top w:val="none" w:sz="0" w:space="0" w:color="auto"/>
        <w:left w:val="none" w:sz="0" w:space="0" w:color="auto"/>
        <w:bottom w:val="none" w:sz="0" w:space="0" w:color="auto"/>
        <w:right w:val="none" w:sz="0" w:space="0" w:color="auto"/>
      </w:divBdr>
    </w:div>
    <w:div w:id="842667314">
      <w:bodyDiv w:val="1"/>
      <w:marLeft w:val="0"/>
      <w:marRight w:val="0"/>
      <w:marTop w:val="0"/>
      <w:marBottom w:val="0"/>
      <w:divBdr>
        <w:top w:val="none" w:sz="0" w:space="0" w:color="auto"/>
        <w:left w:val="none" w:sz="0" w:space="0" w:color="auto"/>
        <w:bottom w:val="none" w:sz="0" w:space="0" w:color="auto"/>
        <w:right w:val="none" w:sz="0" w:space="0" w:color="auto"/>
      </w:divBdr>
    </w:div>
    <w:div w:id="900095691">
      <w:bodyDiv w:val="1"/>
      <w:marLeft w:val="0"/>
      <w:marRight w:val="0"/>
      <w:marTop w:val="0"/>
      <w:marBottom w:val="0"/>
      <w:divBdr>
        <w:top w:val="none" w:sz="0" w:space="0" w:color="auto"/>
        <w:left w:val="none" w:sz="0" w:space="0" w:color="auto"/>
        <w:bottom w:val="none" w:sz="0" w:space="0" w:color="auto"/>
        <w:right w:val="none" w:sz="0" w:space="0" w:color="auto"/>
      </w:divBdr>
    </w:div>
    <w:div w:id="989405430">
      <w:bodyDiv w:val="1"/>
      <w:marLeft w:val="0"/>
      <w:marRight w:val="0"/>
      <w:marTop w:val="0"/>
      <w:marBottom w:val="0"/>
      <w:divBdr>
        <w:top w:val="none" w:sz="0" w:space="0" w:color="auto"/>
        <w:left w:val="none" w:sz="0" w:space="0" w:color="auto"/>
        <w:bottom w:val="none" w:sz="0" w:space="0" w:color="auto"/>
        <w:right w:val="none" w:sz="0" w:space="0" w:color="auto"/>
      </w:divBdr>
    </w:div>
    <w:div w:id="1036738491">
      <w:bodyDiv w:val="1"/>
      <w:marLeft w:val="0"/>
      <w:marRight w:val="0"/>
      <w:marTop w:val="0"/>
      <w:marBottom w:val="0"/>
      <w:divBdr>
        <w:top w:val="none" w:sz="0" w:space="0" w:color="auto"/>
        <w:left w:val="none" w:sz="0" w:space="0" w:color="auto"/>
        <w:bottom w:val="none" w:sz="0" w:space="0" w:color="auto"/>
        <w:right w:val="none" w:sz="0" w:space="0" w:color="auto"/>
      </w:divBdr>
    </w:div>
    <w:div w:id="1037438543">
      <w:bodyDiv w:val="1"/>
      <w:marLeft w:val="0"/>
      <w:marRight w:val="0"/>
      <w:marTop w:val="0"/>
      <w:marBottom w:val="0"/>
      <w:divBdr>
        <w:top w:val="none" w:sz="0" w:space="0" w:color="auto"/>
        <w:left w:val="none" w:sz="0" w:space="0" w:color="auto"/>
        <w:bottom w:val="none" w:sz="0" w:space="0" w:color="auto"/>
        <w:right w:val="none" w:sz="0" w:space="0" w:color="auto"/>
      </w:divBdr>
    </w:div>
    <w:div w:id="1141264930">
      <w:bodyDiv w:val="1"/>
      <w:marLeft w:val="0"/>
      <w:marRight w:val="0"/>
      <w:marTop w:val="0"/>
      <w:marBottom w:val="0"/>
      <w:divBdr>
        <w:top w:val="none" w:sz="0" w:space="0" w:color="auto"/>
        <w:left w:val="none" w:sz="0" w:space="0" w:color="auto"/>
        <w:bottom w:val="none" w:sz="0" w:space="0" w:color="auto"/>
        <w:right w:val="none" w:sz="0" w:space="0" w:color="auto"/>
      </w:divBdr>
    </w:div>
    <w:div w:id="1191648067">
      <w:bodyDiv w:val="1"/>
      <w:marLeft w:val="0"/>
      <w:marRight w:val="0"/>
      <w:marTop w:val="0"/>
      <w:marBottom w:val="0"/>
      <w:divBdr>
        <w:top w:val="none" w:sz="0" w:space="0" w:color="auto"/>
        <w:left w:val="none" w:sz="0" w:space="0" w:color="auto"/>
        <w:bottom w:val="none" w:sz="0" w:space="0" w:color="auto"/>
        <w:right w:val="none" w:sz="0" w:space="0" w:color="auto"/>
      </w:divBdr>
    </w:div>
    <w:div w:id="1272084930">
      <w:bodyDiv w:val="1"/>
      <w:marLeft w:val="0"/>
      <w:marRight w:val="0"/>
      <w:marTop w:val="0"/>
      <w:marBottom w:val="0"/>
      <w:divBdr>
        <w:top w:val="none" w:sz="0" w:space="0" w:color="auto"/>
        <w:left w:val="none" w:sz="0" w:space="0" w:color="auto"/>
        <w:bottom w:val="none" w:sz="0" w:space="0" w:color="auto"/>
        <w:right w:val="none" w:sz="0" w:space="0" w:color="auto"/>
      </w:divBdr>
    </w:div>
    <w:div w:id="1295792761">
      <w:bodyDiv w:val="1"/>
      <w:marLeft w:val="0"/>
      <w:marRight w:val="0"/>
      <w:marTop w:val="0"/>
      <w:marBottom w:val="0"/>
      <w:divBdr>
        <w:top w:val="none" w:sz="0" w:space="0" w:color="auto"/>
        <w:left w:val="none" w:sz="0" w:space="0" w:color="auto"/>
        <w:bottom w:val="none" w:sz="0" w:space="0" w:color="auto"/>
        <w:right w:val="none" w:sz="0" w:space="0" w:color="auto"/>
      </w:divBdr>
    </w:div>
    <w:div w:id="1310984863">
      <w:bodyDiv w:val="1"/>
      <w:marLeft w:val="0"/>
      <w:marRight w:val="0"/>
      <w:marTop w:val="0"/>
      <w:marBottom w:val="0"/>
      <w:divBdr>
        <w:top w:val="none" w:sz="0" w:space="0" w:color="auto"/>
        <w:left w:val="none" w:sz="0" w:space="0" w:color="auto"/>
        <w:bottom w:val="none" w:sz="0" w:space="0" w:color="auto"/>
        <w:right w:val="none" w:sz="0" w:space="0" w:color="auto"/>
      </w:divBdr>
    </w:div>
    <w:div w:id="1364405693">
      <w:bodyDiv w:val="1"/>
      <w:marLeft w:val="0"/>
      <w:marRight w:val="0"/>
      <w:marTop w:val="0"/>
      <w:marBottom w:val="0"/>
      <w:divBdr>
        <w:top w:val="none" w:sz="0" w:space="0" w:color="auto"/>
        <w:left w:val="none" w:sz="0" w:space="0" w:color="auto"/>
        <w:bottom w:val="none" w:sz="0" w:space="0" w:color="auto"/>
        <w:right w:val="none" w:sz="0" w:space="0" w:color="auto"/>
      </w:divBdr>
    </w:div>
    <w:div w:id="1506239852">
      <w:bodyDiv w:val="1"/>
      <w:marLeft w:val="0"/>
      <w:marRight w:val="0"/>
      <w:marTop w:val="0"/>
      <w:marBottom w:val="0"/>
      <w:divBdr>
        <w:top w:val="none" w:sz="0" w:space="0" w:color="auto"/>
        <w:left w:val="none" w:sz="0" w:space="0" w:color="auto"/>
        <w:bottom w:val="none" w:sz="0" w:space="0" w:color="auto"/>
        <w:right w:val="none" w:sz="0" w:space="0" w:color="auto"/>
      </w:divBdr>
    </w:div>
    <w:div w:id="1535657191">
      <w:bodyDiv w:val="1"/>
      <w:marLeft w:val="0"/>
      <w:marRight w:val="0"/>
      <w:marTop w:val="0"/>
      <w:marBottom w:val="0"/>
      <w:divBdr>
        <w:top w:val="none" w:sz="0" w:space="0" w:color="auto"/>
        <w:left w:val="none" w:sz="0" w:space="0" w:color="auto"/>
        <w:bottom w:val="none" w:sz="0" w:space="0" w:color="auto"/>
        <w:right w:val="none" w:sz="0" w:space="0" w:color="auto"/>
      </w:divBdr>
    </w:div>
    <w:div w:id="1738623936">
      <w:bodyDiv w:val="1"/>
      <w:marLeft w:val="0"/>
      <w:marRight w:val="0"/>
      <w:marTop w:val="0"/>
      <w:marBottom w:val="0"/>
      <w:divBdr>
        <w:top w:val="none" w:sz="0" w:space="0" w:color="auto"/>
        <w:left w:val="none" w:sz="0" w:space="0" w:color="auto"/>
        <w:bottom w:val="none" w:sz="0" w:space="0" w:color="auto"/>
        <w:right w:val="none" w:sz="0" w:space="0" w:color="auto"/>
      </w:divBdr>
    </w:div>
    <w:div w:id="1744184525">
      <w:bodyDiv w:val="1"/>
      <w:marLeft w:val="0"/>
      <w:marRight w:val="0"/>
      <w:marTop w:val="0"/>
      <w:marBottom w:val="0"/>
      <w:divBdr>
        <w:top w:val="none" w:sz="0" w:space="0" w:color="auto"/>
        <w:left w:val="none" w:sz="0" w:space="0" w:color="auto"/>
        <w:bottom w:val="none" w:sz="0" w:space="0" w:color="auto"/>
        <w:right w:val="none" w:sz="0" w:space="0" w:color="auto"/>
      </w:divBdr>
    </w:div>
    <w:div w:id="1831435139">
      <w:bodyDiv w:val="1"/>
      <w:marLeft w:val="0"/>
      <w:marRight w:val="0"/>
      <w:marTop w:val="0"/>
      <w:marBottom w:val="0"/>
      <w:divBdr>
        <w:top w:val="none" w:sz="0" w:space="0" w:color="auto"/>
        <w:left w:val="none" w:sz="0" w:space="0" w:color="auto"/>
        <w:bottom w:val="none" w:sz="0" w:space="0" w:color="auto"/>
        <w:right w:val="none" w:sz="0" w:space="0" w:color="auto"/>
      </w:divBdr>
    </w:div>
    <w:div w:id="1868910175">
      <w:bodyDiv w:val="1"/>
      <w:marLeft w:val="0"/>
      <w:marRight w:val="0"/>
      <w:marTop w:val="0"/>
      <w:marBottom w:val="0"/>
      <w:divBdr>
        <w:top w:val="none" w:sz="0" w:space="0" w:color="auto"/>
        <w:left w:val="none" w:sz="0" w:space="0" w:color="auto"/>
        <w:bottom w:val="none" w:sz="0" w:space="0" w:color="auto"/>
        <w:right w:val="none" w:sz="0" w:space="0" w:color="auto"/>
      </w:divBdr>
    </w:div>
    <w:div w:id="1875189582">
      <w:bodyDiv w:val="1"/>
      <w:marLeft w:val="0"/>
      <w:marRight w:val="0"/>
      <w:marTop w:val="0"/>
      <w:marBottom w:val="0"/>
      <w:divBdr>
        <w:top w:val="none" w:sz="0" w:space="0" w:color="auto"/>
        <w:left w:val="none" w:sz="0" w:space="0" w:color="auto"/>
        <w:bottom w:val="none" w:sz="0" w:space="0" w:color="auto"/>
        <w:right w:val="none" w:sz="0" w:space="0" w:color="auto"/>
      </w:divBdr>
    </w:div>
    <w:div w:id="1899784591">
      <w:bodyDiv w:val="1"/>
      <w:marLeft w:val="0"/>
      <w:marRight w:val="0"/>
      <w:marTop w:val="0"/>
      <w:marBottom w:val="0"/>
      <w:divBdr>
        <w:top w:val="none" w:sz="0" w:space="0" w:color="auto"/>
        <w:left w:val="none" w:sz="0" w:space="0" w:color="auto"/>
        <w:bottom w:val="none" w:sz="0" w:space="0" w:color="auto"/>
        <w:right w:val="none" w:sz="0" w:space="0" w:color="auto"/>
      </w:divBdr>
    </w:div>
    <w:div w:id="1957904497">
      <w:bodyDiv w:val="1"/>
      <w:marLeft w:val="0"/>
      <w:marRight w:val="0"/>
      <w:marTop w:val="0"/>
      <w:marBottom w:val="0"/>
      <w:divBdr>
        <w:top w:val="none" w:sz="0" w:space="0" w:color="auto"/>
        <w:left w:val="none" w:sz="0" w:space="0" w:color="auto"/>
        <w:bottom w:val="none" w:sz="0" w:space="0" w:color="auto"/>
        <w:right w:val="none" w:sz="0" w:space="0" w:color="auto"/>
      </w:divBdr>
    </w:div>
    <w:div w:id="1991977291">
      <w:bodyDiv w:val="1"/>
      <w:marLeft w:val="0"/>
      <w:marRight w:val="0"/>
      <w:marTop w:val="0"/>
      <w:marBottom w:val="0"/>
      <w:divBdr>
        <w:top w:val="none" w:sz="0" w:space="0" w:color="auto"/>
        <w:left w:val="none" w:sz="0" w:space="0" w:color="auto"/>
        <w:bottom w:val="none" w:sz="0" w:space="0" w:color="auto"/>
        <w:right w:val="none" w:sz="0" w:space="0" w:color="auto"/>
      </w:divBdr>
    </w:div>
    <w:div w:id="2013679852">
      <w:bodyDiv w:val="1"/>
      <w:marLeft w:val="0"/>
      <w:marRight w:val="0"/>
      <w:marTop w:val="0"/>
      <w:marBottom w:val="0"/>
      <w:divBdr>
        <w:top w:val="none" w:sz="0" w:space="0" w:color="auto"/>
        <w:left w:val="none" w:sz="0" w:space="0" w:color="auto"/>
        <w:bottom w:val="none" w:sz="0" w:space="0" w:color="auto"/>
        <w:right w:val="none" w:sz="0" w:space="0" w:color="auto"/>
      </w:divBdr>
    </w:div>
    <w:div w:id="2066678093">
      <w:bodyDiv w:val="1"/>
      <w:marLeft w:val="0"/>
      <w:marRight w:val="0"/>
      <w:marTop w:val="0"/>
      <w:marBottom w:val="0"/>
      <w:divBdr>
        <w:top w:val="none" w:sz="0" w:space="0" w:color="auto"/>
        <w:left w:val="none" w:sz="0" w:space="0" w:color="auto"/>
        <w:bottom w:val="none" w:sz="0" w:space="0" w:color="auto"/>
        <w:right w:val="none" w:sz="0" w:space="0" w:color="auto"/>
      </w:divBdr>
    </w:div>
    <w:div w:id="2134132097">
      <w:bodyDiv w:val="1"/>
      <w:marLeft w:val="0"/>
      <w:marRight w:val="0"/>
      <w:marTop w:val="0"/>
      <w:marBottom w:val="0"/>
      <w:divBdr>
        <w:top w:val="none" w:sz="0" w:space="0" w:color="auto"/>
        <w:left w:val="none" w:sz="0" w:space="0" w:color="auto"/>
        <w:bottom w:val="none" w:sz="0" w:space="0" w:color="auto"/>
        <w:right w:val="none" w:sz="0" w:space="0" w:color="auto"/>
      </w:divBdr>
    </w:div>
    <w:div w:id="213844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F9DA21BF9A43B88D6BC5509AE8F420"/>
        <w:category>
          <w:name w:val="Général"/>
          <w:gallery w:val="placeholder"/>
        </w:category>
        <w:types>
          <w:type w:val="bbPlcHdr"/>
        </w:types>
        <w:behaviors>
          <w:behavior w:val="content"/>
        </w:behaviors>
        <w:guid w:val="{1ED86C08-34AE-4348-BE14-8F73790BCBFF}"/>
      </w:docPartPr>
      <w:docPartBody>
        <w:p w:rsidR="00CA1029" w:rsidRDefault="00CA1029" w:rsidP="00CA1029">
          <w:pPr>
            <w:pStyle w:val="D2F9DA21BF9A43B88D6BC5509AE8F420"/>
          </w:pPr>
          <w:r w:rsidRPr="00882F09">
            <w:rPr>
              <w:rStyle w:val="Textedelespacerserv"/>
            </w:rPr>
            <w:t>[Société]</w:t>
          </w:r>
        </w:p>
      </w:docPartBody>
    </w:docPart>
    <w:docPart>
      <w:docPartPr>
        <w:name w:val="2DCE6C681E5248298A3377EC2AC1C2F3"/>
        <w:category>
          <w:name w:val="Général"/>
          <w:gallery w:val="placeholder"/>
        </w:category>
        <w:types>
          <w:type w:val="bbPlcHdr"/>
        </w:types>
        <w:behaviors>
          <w:behavior w:val="content"/>
        </w:behaviors>
        <w:guid w:val="{70909777-9385-45A3-96B5-8D086B251C83}"/>
      </w:docPartPr>
      <w:docPartBody>
        <w:p w:rsidR="00CA1029" w:rsidRDefault="00CA1029" w:rsidP="00CA1029">
          <w:pPr>
            <w:pStyle w:val="2DCE6C681E5248298A3377EC2AC1C2F3"/>
          </w:pPr>
          <w:r w:rsidRPr="00882F09">
            <w:rPr>
              <w:rStyle w:val="Textedelespacerserv"/>
            </w:rPr>
            <w:t>[Objet ]</w:t>
          </w:r>
        </w:p>
      </w:docPartBody>
    </w:docPart>
    <w:docPart>
      <w:docPartPr>
        <w:name w:val="F7887012F0CB40BE9825B99AF101EE3D"/>
        <w:category>
          <w:name w:val="Général"/>
          <w:gallery w:val="placeholder"/>
        </w:category>
        <w:types>
          <w:type w:val="bbPlcHdr"/>
        </w:types>
        <w:behaviors>
          <w:behavior w:val="content"/>
        </w:behaviors>
        <w:guid w:val="{4431EE95-9EC9-48A7-9E79-5D45C4B22A98}"/>
      </w:docPartPr>
      <w:docPartBody>
        <w:p w:rsidR="00CA1029" w:rsidRDefault="00CA1029">
          <w:r w:rsidRPr="00882F09">
            <w:rPr>
              <w:rStyle w:val="Textedelespacerserv"/>
            </w:rPr>
            <w:t>[État ]</w:t>
          </w:r>
        </w:p>
      </w:docPartBody>
    </w:docPart>
    <w:docPart>
      <w:docPartPr>
        <w:name w:val="D60DD6EA2E19465CB67DB8D5E3DC22EB"/>
        <w:category>
          <w:name w:val="Général"/>
          <w:gallery w:val="placeholder"/>
        </w:category>
        <w:types>
          <w:type w:val="bbPlcHdr"/>
        </w:types>
        <w:behaviors>
          <w:behavior w:val="content"/>
        </w:behaviors>
        <w:guid w:val="{FB3D0783-E7A9-4C73-B94E-B91B52ECD5B1}"/>
      </w:docPartPr>
      <w:docPartBody>
        <w:p w:rsidR="00CA1029" w:rsidRDefault="00CA1029">
          <w:r w:rsidRPr="00882F09">
            <w:rPr>
              <w:rStyle w:val="Textedelespacerserv"/>
            </w:rPr>
            <w:t>[Société]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029"/>
    <w:rsid w:val="00064BFA"/>
    <w:rsid w:val="0020346D"/>
    <w:rsid w:val="00732DA1"/>
    <w:rsid w:val="00CA10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A1029"/>
    <w:rPr>
      <w:color w:val="666666"/>
    </w:rPr>
  </w:style>
  <w:style w:type="paragraph" w:customStyle="1" w:styleId="D2F9DA21BF9A43B88D6BC5509AE8F420">
    <w:name w:val="D2F9DA21BF9A43B88D6BC5509AE8F420"/>
    <w:rsid w:val="00CA1029"/>
  </w:style>
  <w:style w:type="paragraph" w:customStyle="1" w:styleId="2DCE6C681E5248298A3377EC2AC1C2F3">
    <w:name w:val="2DCE6C681E5248298A3377EC2AC1C2F3"/>
    <w:rsid w:val="00CA10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B2FFF-DEBD-4929-93D3-0093D337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8</Pages>
  <Words>2638</Words>
  <Characters>14512</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CHU de Poitiers pour le Groupement Hospitalier de Territoire de la Vienne – GHT86</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Flotte de véhicules</dc:subject>
  <dc:creator>Elisa GORY</dc:creator>
  <cp:keywords/>
  <dc:description>1er janvier 2026</dc:description>
  <cp:lastModifiedBy>CAREY-MAITRE Nicola</cp:lastModifiedBy>
  <cp:revision>38</cp:revision>
  <dcterms:created xsi:type="dcterms:W3CDTF">2025-02-24T13:46:00Z</dcterms:created>
  <dcterms:modified xsi:type="dcterms:W3CDTF">2025-06-06T14:04:00Z</dcterms:modified>
  <cp:contentStatus>2030</cp:contentStatus>
</cp:coreProperties>
</file>